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560"/>
        <w:pBdr>
          <w:bottom w:val="single" w:sz="22" w:space="1" w:color="2E74B5"/>
        </w:pBdr>
      </w:pPr>
    </w:p>
    <w:p>
      <w:pPr>
        <w:spacing w:after="560"/>
        <w:jc w:val="center"/>
      </w:pPr>
      <w:r>
        <w:rPr>
          <w:b/>
          <w:color w:val="2E74B5"/>
          <w:sz w:val="20"/>
        </w:rPr>
        <w:t>ИНТЕГРАЦИОННЫЙ ПАКЕТ  ·  ВЕРСИЯ 0.1.0</w:t>
      </w:r>
    </w:p>
    <w:p>
      <w:pPr>
        <w:pStyle w:val="Title"/>
        <w:jc w:val="center"/>
      </w:pPr>
      <w:r>
        <w:rPr>
          <w:color w:val="243447"/>
        </w:rPr>
        <w:t>Forest OS Global</w:t>
        <w:br/>
      </w:r>
      <w:r>
        <w:rPr>
          <w:color w:val="2E74B5"/>
          <w:sz w:val="42"/>
        </w:rPr>
        <w:t>Подготовка информационного взаимодействия с ФГИС ЛК</w:t>
      </w:r>
    </w:p>
    <w:p>
      <w:pPr>
        <w:spacing w:after="440"/>
        <w:jc w:val="center"/>
      </w:pPr>
      <w:r>
        <w:rPr>
          <w:color w:val="5B6573"/>
          <w:sz w:val="22"/>
        </w:rPr>
        <w:t>Техническое описание · модель данных · регламент · безопасность · тест-план · проект обращения оператору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8200"/>
            <w:shd w:fill="EAF3F8"/>
            <w:tcMar>
              <w:top w:w="220" w:type="dxa"/>
              <w:start w:w="260" w:type="dxa"/>
              <w:bottom w:w="220" w:type="dxa"/>
              <w:end w:w="260" w:type="dxa"/>
            </w:tcMar>
          </w:tcPr>
          <w:p>
            <w:pPr>
              <w:jc w:val="center"/>
            </w:pPr>
            <w:r>
              <w:rPr>
                <w:b/>
                <w:color w:val="2E74B5"/>
                <w:sz w:val="30"/>
              </w:rPr>
              <w:t>ТЕХНИЧЕСКИ ГОТОВО К СОГЛАСОВАНИЮ</w:t>
            </w:r>
          </w:p>
          <w:p>
            <w:pPr>
              <w:jc w:val="center"/>
            </w:pPr>
            <w:r>
              <w:rPr>
                <w:color w:val="243447"/>
                <w:sz w:val="21"/>
              </w:rPr>
              <w:t>Промышленный обмен не активирован. Подключение возможно только после решения оператора, соглашения, утверждения схемы и выдачи реквизитов тестового контура.</w:t>
            </w:r>
          </w:p>
        </w:tc>
      </w:tr>
    </w:tbl>
    <w:p>
      <w:pPr>
        <w:spacing w:after="7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2500"/>
            <w:tcMar>
              <w:top w:w="90" w:type="dxa"/>
              <w:start w:w="140" w:type="dxa"/>
              <w:bottom w:w="90" w:type="dxa"/>
              <w:end w:w="140" w:type="dxa"/>
            </w:tcMar>
            <w:shd w:fill="F2F4F7"/>
          </w:tcPr>
          <w:p>
            <w:r>
              <w:rPr>
                <w:b/>
                <w:color w:val="5B6573"/>
                <w:sz w:val="19"/>
              </w:rPr>
              <w:t>Дата фиксации</w:t>
            </w:r>
          </w:p>
        </w:tc>
        <w:tc>
          <w:tcPr>
            <w:tcW w:type="dxa" w:w="5700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b w:val="0"/>
                <w:color w:val="243447"/>
                <w:sz w:val="19"/>
              </w:rPr>
              <w:t>13 августа 2026 года</w:t>
            </w:r>
          </w:p>
        </w:tc>
      </w:tr>
      <w:tr>
        <w:trPr>
          <w:cantSplit/>
        </w:trPr>
        <w:tc>
          <w:tcPr>
            <w:tcW w:type="dxa" w:w="2500"/>
            <w:tcMar>
              <w:top w:w="90" w:type="dxa"/>
              <w:start w:w="140" w:type="dxa"/>
              <w:bottom w:w="90" w:type="dxa"/>
              <w:end w:w="140" w:type="dxa"/>
            </w:tcMar>
            <w:shd w:fill="F2F4F7"/>
          </w:tcPr>
          <w:p>
            <w:r>
              <w:rPr>
                <w:b/>
                <w:color w:val="5B6573"/>
                <w:sz w:val="19"/>
              </w:rPr>
              <w:t>Правовой контур</w:t>
            </w:r>
          </w:p>
        </w:tc>
        <w:tc>
          <w:tcPr>
            <w:tcW w:type="dxa" w:w="5700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b w:val="0"/>
                <w:color w:val="243447"/>
                <w:sz w:val="19"/>
              </w:rPr>
              <w:t>ПП РФ № 1378, раздел XVII, пункты 334–347</w:t>
            </w:r>
          </w:p>
        </w:tc>
      </w:tr>
      <w:tr>
        <w:trPr>
          <w:cantSplit/>
        </w:trPr>
        <w:tc>
          <w:tcPr>
            <w:tcW w:type="dxa" w:w="2500"/>
            <w:tcMar>
              <w:top w:w="90" w:type="dxa"/>
              <w:start w:w="140" w:type="dxa"/>
              <w:bottom w:w="90" w:type="dxa"/>
              <w:end w:w="140" w:type="dxa"/>
            </w:tcMar>
            <w:shd w:fill="F2F4F7"/>
          </w:tcPr>
          <w:p>
            <w:r>
              <w:rPr>
                <w:b/>
                <w:color w:val="5B6573"/>
                <w:sz w:val="19"/>
              </w:rPr>
              <w:t>Профиль обмена</w:t>
            </w:r>
          </w:p>
        </w:tc>
        <w:tc>
          <w:tcPr>
            <w:tcW w:type="dxa" w:w="5700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b w:val="0"/>
                <w:color w:val="243447"/>
                <w:sz w:val="19"/>
              </w:rPr>
              <w:t>XML / JSON / GeoJSON; REST / SOAP 1.2</w:t>
            </w:r>
          </w:p>
        </w:tc>
      </w:tr>
      <w:tr>
        <w:trPr>
          <w:cantSplit/>
        </w:trPr>
        <w:tc>
          <w:tcPr>
            <w:tcW w:type="dxa" w:w="2500"/>
            <w:tcMar>
              <w:top w:w="90" w:type="dxa"/>
              <w:start w:w="140" w:type="dxa"/>
              <w:bottom w:w="90" w:type="dxa"/>
              <w:end w:w="140" w:type="dxa"/>
            </w:tcMar>
            <w:shd w:fill="F2F4F7"/>
          </w:tcPr>
          <w:p>
            <w:r>
              <w:rPr>
                <w:b/>
                <w:color w:val="5B6573"/>
                <w:sz w:val="19"/>
              </w:rPr>
              <w:t>Статус документа</w:t>
            </w:r>
          </w:p>
        </w:tc>
        <w:tc>
          <w:tcPr>
            <w:tcW w:type="dxa" w:w="5700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b w:val="0"/>
                <w:color w:val="243447"/>
                <w:sz w:val="19"/>
              </w:rPr>
              <w:t>Проект для согласования с оператором ФГИС ЛК</w:t>
            </w:r>
          </w:p>
        </w:tc>
      </w:tr>
    </w:tbl>
    <w:p>
      <w:pPr>
        <w:spacing w:before="560"/>
        <w:jc w:val="center"/>
      </w:pPr>
      <w:r>
        <w:rPr>
          <w:color w:val="5B6573"/>
          <w:sz w:val="17"/>
        </w:rPr>
        <w:t>Документ не является подтверждением промышленного подключения и не содержит секретов, ключей или сертификатов.</w:t>
      </w:r>
    </w:p>
    <w:p>
      <w:r>
        <w:br w:type="page"/>
      </w:r>
    </w:p>
    <w:p>
      <w:pPr>
        <w:pStyle w:val="Heading1"/>
        <w:keepNext/>
        <w:keepLines/>
      </w:pPr>
      <w:r>
        <w:t>Состав пакета</w:t>
      </w:r>
    </w:p>
    <w:p>
      <w:pPr>
        <w:spacing w:after="200"/>
      </w:pPr>
      <w:r>
        <w:t>Комплект собран как единый воспроизводимый пакет для технического и правового согласования. Исходные Markdown-файлы, OpenAPI, XSD и примеры обмена поставляются отдельно вместе с этим документом.</w:t>
      </w:r>
    </w:p>
    <w:p>
      <w:pPr>
        <w:pStyle w:val="ListNumber"/>
        <w:spacing w:after="40"/>
      </w:pPr>
      <w:r>
        <w:t>Готовность Forest OS к информационному взаимодействию с ФГИС ЛК</w:t>
      </w:r>
    </w:p>
    <w:p>
      <w:pPr>
        <w:pStyle w:val="ListNumber"/>
        <w:spacing w:after="40"/>
      </w:pPr>
      <w:r>
        <w:t>Техническое описание интеграции</w:t>
      </w:r>
    </w:p>
    <w:p>
      <w:pPr>
        <w:pStyle w:val="ListNumber"/>
        <w:spacing w:after="40"/>
      </w:pPr>
      <w:r>
        <w:t>Схема передаваемых данных</w:t>
      </w:r>
    </w:p>
    <w:p>
      <w:pPr>
        <w:pStyle w:val="ListNumber"/>
        <w:spacing w:after="40"/>
      </w:pPr>
      <w:r>
        <w:t>Регламент информационного обмена</w:t>
      </w:r>
    </w:p>
    <w:p>
      <w:pPr>
        <w:pStyle w:val="ListNumber"/>
        <w:spacing w:after="40"/>
      </w:pPr>
      <w:r>
        <w:t>Описание мер безопасности</w:t>
      </w:r>
    </w:p>
    <w:p>
      <w:pPr>
        <w:pStyle w:val="ListNumber"/>
        <w:spacing w:after="40"/>
      </w:pPr>
      <w:r>
        <w:t>План тестирования интеграции</w:t>
      </w:r>
    </w:p>
    <w:p>
      <w:pPr>
        <w:pStyle w:val="ListNumber"/>
        <w:spacing w:after="40"/>
      </w:pPr>
      <w:r>
        <w:t>Персональные данные</w:t>
      </w:r>
    </w:p>
    <w:p>
      <w:pPr>
        <w:pStyle w:val="ListNumber"/>
        <w:spacing w:after="40"/>
      </w:pPr>
      <w:r>
        <w:t>Проект обращения оператору ФГИС ЛК</w:t>
      </w:r>
    </w:p>
    <w:p>
      <w:pPr>
        <w:pStyle w:val="ListNumber"/>
        <w:spacing w:after="40"/>
      </w:pPr>
      <w:r>
        <w:t>Матрица требований и реализации</w:t>
      </w:r>
    </w:p>
    <w:p>
      <w:pPr>
        <w:pStyle w:val="ListNumber"/>
        <w:spacing w:after="40"/>
      </w:pPr>
      <w:r>
        <w:t>Протокол подключения к тестовому контуру</w:t>
      </w:r>
    </w:p>
    <w:p>
      <w:pPr>
        <w:pStyle w:val="ListNumber"/>
        <w:spacing w:after="40"/>
      </w:pPr>
      <w:r>
        <w:t>Внешние шаги, которые нельзя выполнить автономно</w:t>
      </w:r>
    </w:p>
    <w:p>
      <w:pPr>
        <w:pStyle w:val="ListNumber"/>
        <w:spacing w:after="40"/>
      </w:pPr>
      <w:r>
        <w:t>Официальные источники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fill="E9F5EE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r>
              <w:rPr>
                <w:b/>
                <w:color w:val="287A4B"/>
              </w:rPr>
              <w:t>Ключевой принцип</w:t>
            </w:r>
          </w:p>
          <w:p>
            <w:r>
              <w:rPr>
                <w:sz w:val="20"/>
              </w:rPr>
              <w:t>Аналитические наблюдения Forest OS не выдаются за юридически значимые записи ГЛР; схема и полномочия фиксируются соглашением с оператором.</w:t>
            </w:r>
          </w:p>
        </w:tc>
      </w:tr>
    </w:tbl>
    <w:p>
      <w:r>
        <w:br w:type="page"/>
      </w:r>
    </w:p>
    <w:p>
      <w:pPr>
        <w:pStyle w:val="Heading1"/>
        <w:keepNext/>
        <w:keepLines/>
      </w:pPr>
      <w:r>
        <w:t>Готовность Forest OS к информационному взаимодействию с ФГИС ЛК</w:t>
      </w:r>
    </w:p>
    <w:p>
      <w:r>
        <w:t>Дата фиксации: 13.08.2026. Версия адаптера: 0.1.0.</w:t>
      </w:r>
    </w:p>
    <w:p>
      <w:pPr>
        <w:pStyle w:val="Heading2"/>
        <w:keepNext/>
        <w:keepLines/>
      </w:pPr>
      <w:r>
        <w:t>Итоговый статус</w:t>
      </w:r>
    </w:p>
    <w:p>
      <w:r>
        <w:t>Forest OS технически подготовлена к согласованию как «другая информационная система» по разделу XVII Правил ведения государственного лесного реестра, утверждённых постановлением Правительства РФ от 25.08.2023 № 1378.</w:t>
      </w:r>
    </w:p>
    <w:p>
      <w:r>
        <w:t xml:space="preserve">Закрытый staging-адаптер развёрнут на production-host: </w:t>
      </w:r>
      <w:r>
        <w:rPr>
          <w:rFonts w:ascii="Consolas" w:hAnsi="Consolas"/>
          <w:color w:val="243447"/>
          <w:sz w:val="18"/>
          <w:shd w:fill="F2F4F7"/>
        </w:rPr>
        <w:t>127.0.0.1:8896</w:t>
      </w:r>
      <w:r>
        <w:t xml:space="preserve">, service/timer активны, </w:t>
      </w:r>
      <w:r>
        <w:rPr>
          <w:rFonts w:ascii="Consolas" w:hAnsi="Consolas"/>
          <w:color w:val="243447"/>
          <w:sz w:val="18"/>
          <w:shd w:fill="F2F4F7"/>
        </w:rPr>
        <w:t>outbound=disabled</w:t>
      </w:r>
      <w:r>
        <w:t>. Для промышленного обмена нужны решение и соглашение оператора, утверждённая схема, endpoint/WSDL, сертификаты и профиль защищённого канала.</w:t>
      </w:r>
    </w:p>
    <w:p>
      <w:pPr>
        <w:pStyle w:val="Heading2"/>
        <w:keepNext/>
        <w:keepLines/>
      </w:pPr>
      <w:r>
        <w:t>Что реализовано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REST API для формирования, получения, проверки и подтверждения пакетов.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SOAP 1.2 интерфейс Forest OS для согласования операций и последующей привязки к WSDL оператора.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 xml:space="preserve">XSD </w:t>
      </w:r>
      <w:r>
        <w:rPr>
          <w:rFonts w:ascii="Consolas" w:hAnsi="Consolas"/>
          <w:color w:val="243447"/>
          <w:sz w:val="18"/>
          <w:shd w:fill="F2F4F7"/>
        </w:rPr>
        <w:t>forest-os-observation-1.0</w:t>
      </w:r>
      <w:r>
        <w:t xml:space="preserve"> для NDVI, LST, влажности и активных пожаров.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Реестр официальных схем с выбором версии по дате.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>Установлены и компилируются действующие официальные XSD:</w:t>
      </w:r>
    </w:p>
    <w:p>
      <w:r>
        <w:t xml:space="preserve">- </w:t>
      </w:r>
      <w:r>
        <w:rPr>
          <w:rFonts w:ascii="Consolas" w:hAnsi="Consolas"/>
          <w:color w:val="243447"/>
          <w:sz w:val="18"/>
          <w:shd w:fill="F2F4F7"/>
        </w:rPr>
        <w:t>ForestFire 2.3.4</w:t>
      </w:r>
      <w:r>
        <w:t xml:space="preserve">, действует с 05.05.2026; - </w:t>
      </w:r>
      <w:r>
        <w:rPr>
          <w:rFonts w:ascii="Consolas" w:hAnsi="Consolas"/>
          <w:color w:val="243447"/>
          <w:sz w:val="18"/>
          <w:shd w:fill="F2F4F7"/>
        </w:rPr>
        <w:t>ForestFireSecurity 3.0.7</w:t>
      </w:r>
      <w:r>
        <w:t xml:space="preserve">, действует с 05.05.2026 по 31.08.2026; - </w:t>
      </w:r>
      <w:r>
        <w:rPr>
          <w:rFonts w:ascii="Consolas" w:hAnsi="Consolas"/>
          <w:color w:val="243447"/>
          <w:sz w:val="18"/>
          <w:shd w:fill="F2F4F7"/>
        </w:rPr>
        <w:t>common 3.4</w:t>
      </w:r>
      <w:r>
        <w:t>, общие под-схемы.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 xml:space="preserve">Учтена опубликованная будущая версия </w:t>
      </w:r>
      <w:r>
        <w:rPr>
          <w:rFonts w:ascii="Consolas" w:hAnsi="Consolas"/>
          <w:color w:val="243447"/>
          <w:sz w:val="18"/>
          <w:shd w:fill="F2F4F7"/>
        </w:rPr>
        <w:t>ForestFireSecurity 3.1.0</w:t>
      </w:r>
      <w:r>
        <w:t>, вступающая в силу 01.09.2026; автоматическое преждевременное переключение исключено.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7. </w:t>
      </w:r>
      <w:r>
        <w:t>HMAC-SHA256, защита от повторного nonce, mTLS напрямую или через доверенный loopback proxy.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8. </w:t>
      </w:r>
      <w:r>
        <w:t>SQLite outbox, идемпотентность, SHA-256 каждого payload, аудит операций, состояния доставки и подтверждения.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9. </w:t>
      </w:r>
      <w:r>
        <w:t>Fail-closed контроль электронной подписи: outbound не отправляет пакет без detached-подписи, связанной с SHA-256 payload.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10. </w:t>
      </w:r>
      <w:r>
        <w:t xml:space="preserve">Автоматическая выгрузка из </w:t>
      </w:r>
      <w:r>
        <w:rPr>
          <w:rFonts w:ascii="Consolas" w:hAnsi="Consolas"/>
          <w:color w:val="243447"/>
          <w:sz w:val="18"/>
          <w:shd w:fill="F2F4F7"/>
        </w:rPr>
        <w:t>ops_map_preview.json</w:t>
      </w:r>
      <w:r>
        <w:t xml:space="preserve"> с сохранением provenance и QA.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11. </w:t>
      </w:r>
      <w:r>
        <w:t>Форматы XML, JSON и GeoJSON.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12. </w:t>
      </w:r>
      <w:r>
        <w:t>Systemd service/timer и пример nginx mTLS-периметра.</w:t>
      </w:r>
    </w:p>
    <w:p>
      <w:pPr>
        <w:pStyle w:val="Heading2"/>
        <w:keepNext/>
        <w:keepLines/>
      </w:pPr>
      <w:r>
        <w:t>Проверенный объём</w:t>
      </w:r>
    </w:p>
    <w:p>
      <w:r>
        <w:t xml:space="preserve">На production-снимке из 17 185 точек сформирован XML-пакет из 14 342 фактических наблюдений. Размер 11 348 944 байта; SHA-256 payload: </w:t>
      </w:r>
      <w:r>
        <w:rPr>
          <w:rFonts w:ascii="Consolas" w:hAnsi="Consolas"/>
          <w:color w:val="243447"/>
          <w:sz w:val="18"/>
          <w:shd w:fill="F2F4F7"/>
        </w:rPr>
        <w:t>c99b2255b2a836085327345bfa7d2969c637d9ac0caaa1cfe554ea46dbc71fdb</w:t>
      </w:r>
      <w:r>
        <w:t>. XSD-валидация завершилась без ошибок. Пропущенные значения не заменялись нулями.</w:t>
      </w:r>
    </w:p>
    <w:p>
      <w:pPr>
        <w:pStyle w:val="Heading2"/>
        <w:keepNext/>
        <w:keepLines/>
      </w:pPr>
      <w:r>
        <w:t>Что намеренно не заявляется</w:t>
      </w:r>
    </w:p>
    <w:p>
      <w:pPr>
        <w:pStyle w:val="ListBullet"/>
      </w:pPr>
      <w:r>
        <w:t>Forest OS ещё не подключена к промышленному контуру ФГИС ЛК.</w:t>
      </w:r>
    </w:p>
    <w:p>
      <w:pPr>
        <w:pStyle w:val="ListBullet"/>
      </w:pPr>
      <w:r>
        <w:t>XSD аналитических наблюдений ещё не утверждена оператором.</w:t>
      </w:r>
    </w:p>
    <w:p>
      <w:pPr>
        <w:pStyle w:val="ListBullet"/>
      </w:pPr>
      <w:r>
        <w:t>SOAP namespace и операции Forest OS не выдаются за официальный WSDL ФГИС ЛК.</w:t>
      </w:r>
    </w:p>
    <w:p>
      <w:pPr>
        <w:pStyle w:val="ListBullet"/>
      </w:pPr>
      <w:r>
        <w:t>Спутниковое наблюдение пожара не является актом о лесном пожаре.</w:t>
      </w:r>
    </w:p>
    <w:p>
      <w:pPr>
        <w:pStyle w:val="ListBullet"/>
      </w:pPr>
      <w:r>
        <w:t>mTLS/HMAC не выдаются за электронную подпись документа.</w:t>
      </w:r>
    </w:p>
    <w:p>
      <w:pPr>
        <w:pStyle w:val="ListBullet"/>
      </w:pPr>
      <w:r>
        <w:t>Обычный OpenSSL/nginx не выдаётся за сертифицированное ГОСТ-шифрование.</w:t>
      </w:r>
    </w:p>
    <w:p>
      <w:pPr>
        <w:pStyle w:val="ListBullet"/>
      </w:pPr>
      <w:r>
        <w:t>Пакеты не вносятся напрямую в ГЛР до определения состава сведений, полномочий и подписанта.</w:t>
      </w:r>
    </w:p>
    <w:p>
      <w:r>
        <w:br w:type="page"/>
      </w:r>
    </w:p>
    <w:p>
      <w:pPr>
        <w:pStyle w:val="Heading1"/>
        <w:keepNext/>
        <w:keepLines/>
      </w:pPr>
      <w:r>
        <w:t>Техническое описание интеграции</w:t>
      </w:r>
    </w:p>
    <w:p>
      <w:pPr>
        <w:pStyle w:val="Heading2"/>
        <w:keepNext/>
        <w:keepLines/>
      </w:pPr>
      <w:r>
        <w:t>1. Назначение</w:t>
      </w:r>
    </w:p>
    <w:p>
      <w:r>
        <w:t xml:space="preserve">Адаптер </w:t>
      </w:r>
      <w:r>
        <w:rPr>
          <w:rFonts w:ascii="Consolas" w:hAnsi="Consolas"/>
          <w:color w:val="243447"/>
          <w:sz w:val="18"/>
          <w:shd w:fill="F2F4F7"/>
        </w:rPr>
        <w:t>forest-os-fgis-adapter</w:t>
      </w:r>
      <w:r>
        <w:t xml:space="preserve"> отделяет аналитический контур Forest OS от юридически значимого контура ГЛР. Он обеспечивает воспроизводимую подготовку спутниковых и климатических наблюдений, их проверку, подписание внешним одобренным криптопровайдером, безопасную доставку и подтверждение приёма.</w:t>
      </w:r>
    </w:p>
    <w:p>
      <w:pPr>
        <w:pStyle w:val="Heading2"/>
        <w:keepNext/>
        <w:keepLines/>
      </w:pPr>
      <w:r>
        <w:t>2. Архитектура</w:t>
      </w:r>
    </w:p>
    <w:p>
      <w:r>
        <w:t>Поток данных: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 xml:space="preserve">Материализованный production-снимок Forest OS </w:t>
      </w:r>
      <w:r>
        <w:rPr>
          <w:rFonts w:ascii="Consolas" w:hAnsi="Consolas"/>
          <w:color w:val="243447"/>
          <w:sz w:val="18"/>
          <w:shd w:fill="F2F4F7"/>
        </w:rPr>
        <w:t>ops_map_preview.json</w:t>
      </w:r>
      <w:r>
        <w:t xml:space="preserve"> поступает в read-only источник адаптера.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 xml:space="preserve">Экспортёр фильтрует наборы, дату и bbox, проверяет диапазоны и создаёт детерминированные </w:t>
      </w:r>
      <w:r>
        <w:rPr>
          <w:rFonts w:ascii="Consolas" w:hAnsi="Consolas"/>
          <w:color w:val="243447"/>
          <w:sz w:val="18"/>
          <w:shd w:fill="F2F4F7"/>
        </w:rPr>
        <w:t>observation_id</w:t>
      </w:r>
      <w:r>
        <w:t>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Кодек формирует XML, JSON или GeoJSON.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XML проходит XSD-валидацию.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 xml:space="preserve">Outbox атомарно сохраняет payload, SHA-256, идемпотентный ключ и статус </w:t>
      </w:r>
      <w:r>
        <w:rPr>
          <w:rFonts w:ascii="Consolas" w:hAnsi="Consolas"/>
          <w:color w:val="243447"/>
          <w:sz w:val="18"/>
          <w:shd w:fill="F2F4F7"/>
        </w:rPr>
        <w:t>READY</w:t>
      </w:r>
      <w:r>
        <w:t>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>Уполномоченный криптопровайдер формирует УНЭП/УКЭП; адаптер прикрепляет detached-подпись к неизменному SHA-256.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7. </w:t>
      </w:r>
      <w:r>
        <w:t>Delivery worker отправляет подписанный envelope только при включённом оператором endpoint.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8. </w:t>
      </w:r>
      <w:r>
        <w:t xml:space="preserve">Ответ сохраняется как </w:t>
      </w:r>
      <w:r>
        <w:rPr>
          <w:rFonts w:ascii="Consolas" w:hAnsi="Consolas"/>
          <w:color w:val="243447"/>
          <w:sz w:val="18"/>
          <w:shd w:fill="F2F4F7"/>
        </w:rPr>
        <w:t>DELIVERED</w:t>
      </w:r>
      <w:r>
        <w:t xml:space="preserve">, затем операторское подтверждение переводит пакет в </w:t>
      </w:r>
      <w:r>
        <w:rPr>
          <w:rFonts w:ascii="Consolas" w:hAnsi="Consolas"/>
          <w:color w:val="243447"/>
          <w:sz w:val="18"/>
          <w:shd w:fill="F2F4F7"/>
        </w:rPr>
        <w:t>ACKNOWLEDGED</w:t>
      </w:r>
      <w:r>
        <w:t>.</w:t>
      </w:r>
    </w:p>
    <w:p>
      <w:pPr>
        <w:pStyle w:val="Heading2"/>
        <w:keepNext/>
        <w:keepLines/>
      </w:pPr>
      <w:r>
        <w:t>3. REST API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GET /health</w:t>
      </w:r>
      <w:r>
        <w:t xml:space="preserve"> - доступность процесса;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GET /ready</w:t>
      </w:r>
      <w:r>
        <w:t xml:space="preserve"> - база, источник и XSD;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GET /v1/capabilities</w:t>
      </w:r>
      <w:r>
        <w:t xml:space="preserve"> - форматы и наборы;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GET /v1/schemas</w:t>
      </w:r>
      <w:r>
        <w:t xml:space="preserve"> - версии схем;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POST /v1/batches</w:t>
      </w:r>
      <w:r>
        <w:t xml:space="preserve"> - создать неизменяемый пакет;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GET /v1/batches/{id}</w:t>
      </w:r>
      <w:r>
        <w:t xml:space="preserve"> - статус и хеши;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GET /v1/batches/{id}/payload</w:t>
      </w:r>
      <w:r>
        <w:t xml:space="preserve"> - payload с ETag и </w:t>
      </w:r>
      <w:r>
        <w:rPr>
          <w:rFonts w:ascii="Consolas" w:hAnsi="Consolas"/>
          <w:color w:val="243447"/>
          <w:sz w:val="18"/>
          <w:shd w:fill="F2F4F7"/>
        </w:rPr>
        <w:t>X-Payload-SHA256</w:t>
      </w:r>
      <w:r>
        <w:t>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POST /v1/validate?profile=...</w:t>
      </w:r>
      <w:r>
        <w:t xml:space="preserve"> - XSD-валидация;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POST /v1/batches/{id}/ack</w:t>
      </w:r>
      <w:r>
        <w:t xml:space="preserve"> - подтверждение доставки;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GET /metrics</w:t>
      </w:r>
      <w:r>
        <w:t xml:space="preserve"> - внутренние Prometheus-метрики.</w:t>
      </w:r>
    </w:p>
    <w:p>
      <w:r>
        <w:rPr>
          <w:rFonts w:ascii="Consolas" w:hAnsi="Consolas"/>
          <w:color w:val="243447"/>
          <w:sz w:val="18"/>
          <w:shd w:fill="F2F4F7"/>
        </w:rPr>
        <w:t>POST /v1/batches</w:t>
      </w:r>
      <w:r>
        <w:t xml:space="preserve"> требует </w:t>
      </w:r>
      <w:r>
        <w:rPr>
          <w:rFonts w:ascii="Consolas" w:hAnsi="Consolas"/>
          <w:color w:val="243447"/>
          <w:sz w:val="18"/>
          <w:shd w:fill="F2F4F7"/>
        </w:rPr>
        <w:t>Idempotency-Key</w:t>
      </w:r>
      <w:r>
        <w:t>. Повтор того же запроса возвращает существующий пакет. Использование ключа с иным телом возвращает конфликт.</w:t>
      </w:r>
    </w:p>
    <w:p>
      <w:pPr>
        <w:pStyle w:val="Heading2"/>
        <w:keepNext/>
        <w:keepLines/>
      </w:pPr>
      <w:r>
        <w:t>4. SOAP 1.2</w:t>
      </w:r>
    </w:p>
    <w:p>
      <w:r>
        <w:rPr>
          <w:rFonts w:ascii="Consolas" w:hAnsi="Consolas"/>
          <w:color w:val="243447"/>
          <w:sz w:val="18"/>
          <w:shd w:fill="F2F4F7"/>
        </w:rPr>
        <w:t>POST /soap/v1</w:t>
      </w:r>
      <w:r>
        <w:t xml:space="preserve"> поддерживает операции </w:t>
      </w:r>
      <w:r>
        <w:rPr>
          <w:rFonts w:ascii="Consolas" w:hAnsi="Consolas"/>
          <w:color w:val="243447"/>
          <w:sz w:val="18"/>
          <w:shd w:fill="F2F4F7"/>
        </w:rPr>
        <w:t>GetCapabilitiesRequest</w:t>
      </w:r>
      <w:r>
        <w:t xml:space="preserve"> и </w:t>
      </w:r>
      <w:r>
        <w:rPr>
          <w:rFonts w:ascii="Consolas" w:hAnsi="Consolas"/>
          <w:color w:val="243447"/>
          <w:sz w:val="18"/>
          <w:shd w:fill="F2F4F7"/>
        </w:rPr>
        <w:t>CreateExportRequest</w:t>
      </w:r>
      <w:r>
        <w:t>. Интерфейс используется как проверяемая переговорная реализация. После получения WSDL оператора меняются namespace, SOAPAction, операции и envelope без изменения ядра экспортёра.</w:t>
      </w:r>
    </w:p>
    <w:p>
      <w:pPr>
        <w:pStyle w:val="Heading2"/>
        <w:keepNext/>
        <w:keepLines/>
      </w:pPr>
      <w:r>
        <w:t>5. Входная и выходная валидация</w:t>
      </w:r>
    </w:p>
    <w:p>
      <w:pPr>
        <w:pStyle w:val="ListBullet"/>
      </w:pPr>
      <w:r>
        <w:t>JSON-запрос проверяется по whitelist наборов и форматов.</w:t>
      </w:r>
    </w:p>
    <w:p>
      <w:pPr>
        <w:pStyle w:val="ListBullet"/>
      </w:pPr>
      <w:r>
        <w:t>Bbox принимается только в EPSG:4326 и в допустимых диапазонах.</w:t>
      </w:r>
    </w:p>
    <w:p>
      <w:pPr>
        <w:pStyle w:val="ListBullet"/>
      </w:pPr>
      <w:r>
        <w:t xml:space="preserve">Период принимает </w:t>
      </w:r>
      <w:r>
        <w:rPr>
          <w:rFonts w:ascii="Consolas" w:hAnsi="Consolas"/>
          <w:color w:val="243447"/>
          <w:sz w:val="18"/>
          <w:shd w:fill="F2F4F7"/>
        </w:rPr>
        <w:t>YYYY-MM</w:t>
      </w:r>
      <w:r>
        <w:t xml:space="preserve"> или </w:t>
      </w:r>
      <w:r>
        <w:rPr>
          <w:rFonts w:ascii="Consolas" w:hAnsi="Consolas"/>
          <w:color w:val="243447"/>
          <w:sz w:val="18"/>
          <w:shd w:fill="F2F4F7"/>
        </w:rPr>
        <w:t>YYYY-MM-DD</w:t>
      </w:r>
      <w:r>
        <w:t>.</w:t>
      </w:r>
    </w:p>
    <w:p>
      <w:pPr>
        <w:pStyle w:val="ListBullet"/>
      </w:pPr>
      <w:r>
        <w:t>NDVI ограничен диапазоном [-1; 1].</w:t>
      </w:r>
    </w:p>
    <w:p>
      <w:pPr>
        <w:pStyle w:val="ListBullet"/>
      </w:pPr>
      <w:r>
        <w:t>LST ограничена диапазоном [-100; 100] °C как технический sanity-check.</w:t>
      </w:r>
    </w:p>
    <w:p>
      <w:pPr>
        <w:pStyle w:val="ListBullet"/>
      </w:pPr>
      <w:r>
        <w:t>Влажность ограничена диапазоном [0; 1] м³/м³.</w:t>
      </w:r>
    </w:p>
    <w:p>
      <w:pPr>
        <w:pStyle w:val="ListBullet"/>
      </w:pPr>
      <w:r>
        <w:t>Счётчики пожаров не могут быть отрицательными.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null</w:t>
      </w:r>
      <w:r>
        <w:t>, NaN и бесконечности не преобразуются в ноль.</w:t>
      </w:r>
    </w:p>
    <w:p>
      <w:pPr>
        <w:pStyle w:val="ListBullet"/>
      </w:pPr>
      <w:r>
        <w:t xml:space="preserve">Ограничение записей отражается полями </w:t>
      </w:r>
      <w:r>
        <w:rPr>
          <w:rFonts w:ascii="Consolas" w:hAnsi="Consolas"/>
          <w:color w:val="243447"/>
          <w:sz w:val="18"/>
          <w:shd w:fill="F2F4F7"/>
        </w:rPr>
        <w:t>truncated</w:t>
      </w:r>
      <w:r>
        <w:t xml:space="preserve"> и </w:t>
      </w:r>
      <w:r>
        <w:rPr>
          <w:rFonts w:ascii="Consolas" w:hAnsi="Consolas"/>
          <w:color w:val="243447"/>
          <w:sz w:val="18"/>
          <w:shd w:fill="F2F4F7"/>
        </w:rPr>
        <w:t>omittedDueLimit</w:t>
      </w:r>
      <w:r>
        <w:t>; скрытого усечения нет.</w:t>
      </w:r>
    </w:p>
    <w:p>
      <w:pPr>
        <w:pStyle w:val="Heading2"/>
        <w:keepNext/>
        <w:keepLines/>
      </w:pPr>
      <w:r>
        <w:t>6. Официальные документы</w:t>
      </w:r>
    </w:p>
    <w:p>
      <w:r>
        <w:t xml:space="preserve">Официальные </w:t>
      </w:r>
      <w:r>
        <w:rPr>
          <w:rFonts w:ascii="Consolas" w:hAnsi="Consolas"/>
          <w:color w:val="243447"/>
          <w:sz w:val="18"/>
          <w:shd w:fill="F2F4F7"/>
        </w:rPr>
        <w:t>ForestFire</w:t>
      </w:r>
      <w:r>
        <w:t xml:space="preserve"> и </w:t>
      </w:r>
      <w:r>
        <w:rPr>
          <w:rFonts w:ascii="Consolas" w:hAnsi="Consolas"/>
          <w:color w:val="243447"/>
          <w:sz w:val="18"/>
          <w:shd w:fill="F2F4F7"/>
        </w:rPr>
        <w:t>ForestFireSecurity</w:t>
      </w:r>
      <w:r>
        <w:t xml:space="preserve"> валидируются отдельно. Адаптер не строит их из спутникового сигнала, потому что XSD требует юридически значимые сведения: составителя и наблюдателей, организацию, причину, локализацию и ликвидацию, ущерб, ответственных лиц, вложения и иные реквизиты.</w:t>
      </w:r>
    </w:p>
    <w:p>
      <w:r>
        <w:t>Преобразование аналитического наблюдения в официальный документ допускается только после поступления недостающих сведений от уполномоченного органа и подписания правомочным лицом.</w:t>
      </w:r>
    </w:p>
    <w:p>
      <w:pPr>
        <w:pStyle w:val="Heading2"/>
        <w:keepNext/>
        <w:keepLines/>
      </w:pPr>
      <w:r>
        <w:t>7. Развёртывание</w:t>
      </w:r>
    </w:p>
    <w:p>
      <w:r>
        <w:t xml:space="preserve">Приложение запускается отдельным systemd-сервисом на </w:t>
      </w:r>
      <w:r>
        <w:rPr>
          <w:rFonts w:ascii="Consolas" w:hAnsi="Consolas"/>
          <w:color w:val="243447"/>
          <w:sz w:val="18"/>
          <w:shd w:fill="F2F4F7"/>
        </w:rPr>
        <w:t>127.0.0.1:8896</w:t>
      </w:r>
      <w:r>
        <w:t>. Внешняя публикация выполняется только через согласованный mTLS/VPN-периметр. Автоматический timer создаёт новый пакет только при изменении SHA-256 входного снимка.</w:t>
      </w:r>
    </w:p>
    <w:p>
      <w:r>
        <w:br w:type="page"/>
      </w:r>
    </w:p>
    <w:p>
      <w:pPr>
        <w:pStyle w:val="Heading1"/>
        <w:keepNext/>
        <w:keepLines/>
      </w:pPr>
      <w:r>
        <w:t>Схема передаваемых данных</w:t>
      </w:r>
    </w:p>
    <w:p>
      <w:pPr>
        <w:pStyle w:val="Heading2"/>
        <w:keepNext/>
        <w:keepLines/>
      </w:pPr>
      <w:r>
        <w:t>1. Профиль аналитических наблюдений</w:t>
      </w:r>
    </w:p>
    <w:p>
      <w:r>
        <w:t xml:space="preserve">Профиль: </w:t>
      </w:r>
      <w:r>
        <w:rPr>
          <w:rFonts w:ascii="Consolas" w:hAnsi="Consolas"/>
          <w:color w:val="243447"/>
          <w:sz w:val="18"/>
          <w:shd w:fill="F2F4F7"/>
        </w:rPr>
        <w:t>forest-os-observation-1.0</w:t>
      </w:r>
      <w:r>
        <w:t>.</w:t>
      </w:r>
    </w:p>
    <w:p>
      <w:r>
        <w:t xml:space="preserve">Юридический статус: </w:t>
      </w:r>
      <w:r>
        <w:rPr>
          <w:rFonts w:ascii="Consolas" w:hAnsi="Consolas"/>
          <w:color w:val="243447"/>
          <w:sz w:val="18"/>
          <w:shd w:fill="F2F4F7"/>
        </w:rPr>
        <w:t>advisory_observation_not_glr_record</w:t>
      </w:r>
      <w:r>
        <w:t>. Профиль предлагается оператору для утверждения либо отображения в согласованную оператором схему.</w:t>
      </w:r>
    </w:p>
    <w:p>
      <w:pPr>
        <w:pStyle w:val="Heading2"/>
        <w:keepNext/>
        <w:keepLines/>
      </w:pPr>
      <w:r>
        <w:t>2. Заголовок пакета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cantSplit/>
          <w:tblHeader w:val="true"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Поле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Тип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schemaProfile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string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Версия согласованной схемы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batchId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string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 xml:space="preserve">Неизменяемый идентификатор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fos-batch-*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createdAt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dateTime UTC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Время формирования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producer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string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Forest OS Global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legalStatus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enum/string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Аналитический, не запись ГЛР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coordinateReferenceSystem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string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EPSG:4326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spatialIndex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string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H3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sourceSnapshotSha256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SHA-256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Хеш исходного production-снимка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sourceGeneratedAt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string/dateTime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Время материализации источника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sourceStatus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string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QA/статус источника</w:t>
            </w:r>
          </w:p>
        </w:tc>
      </w:tr>
      <w:tr>
        <w:trPr>
          <w:cantSplit/>
        </w:trPr>
        <w:tc>
          <w:tcPr>
            <w:tcW w:type="dxa" w:w="3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truncated</w:t>
            </w:r>
          </w:p>
        </w:tc>
        <w:tc>
          <w:tcPr>
            <w:tcW w:type="dxa" w:w="171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boolean</w:t>
            </w:r>
          </w:p>
        </w:tc>
        <w:tc>
          <w:tcPr>
            <w:tcW w:type="dxa" w:w="4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Было ли ограничение результата</w:t>
            </w:r>
          </w:p>
        </w:tc>
      </w:tr>
    </w:tbl>
    <w:p>
      <w:pPr>
        <w:spacing w:after="20"/>
      </w:pPr>
    </w:p>
    <w:p>
      <w:pPr>
        <w:pStyle w:val="Heading2"/>
        <w:keepNext/>
        <w:keepLines/>
      </w:pPr>
      <w:r>
        <w:t>3. Наблюдение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cantSplit/>
          <w:tblHeader w:val="true"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Поле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Обязательность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Описание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observationId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Детерминированный SHA-256-based ID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dataset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ndvi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lst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soil_moisture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active_fire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burn_history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observedAt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Дата или месяц наблюдения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value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Числовое значение; отсутствующее не создаётся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unit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1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Cel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m3/m3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count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latitude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longitude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EPSG:4326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h3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условно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Индекс H3, если присутствует в источнике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sourceId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Машинный идентификатор источника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sourceProduct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Публично понятное название продукта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qualityStatus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 xml:space="preserve">Например,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observed_event</w:t>
            </w:r>
            <w:r>
              <w:rPr>
                <w:sz w:val="15"/>
              </w:rPr>
              <w:t xml:space="preserve">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materialized_guarded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legalStatus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да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Не является самостоятельной записью ГЛР</w:t>
            </w:r>
          </w:p>
        </w:tc>
      </w:tr>
      <w:tr>
        <w:trPr>
          <w:cantSplit/>
        </w:trPr>
        <w:tc>
          <w:tcPr>
            <w:tcW w:type="dxa" w:w="253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metadata</w:t>
            </w:r>
          </w:p>
        </w:tc>
        <w:tc>
          <w:tcPr>
            <w:tcW w:type="dxa" w:w="15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нет</w:t>
            </w:r>
          </w:p>
        </w:tc>
        <w:tc>
          <w:tcPr>
            <w:tcW w:type="dxa" w:w="528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FRP, AM/PM-влажность и другие метаданные</w:t>
            </w:r>
          </w:p>
        </w:tc>
      </w:tr>
    </w:tbl>
    <w:p>
      <w:pPr>
        <w:spacing w:after="20"/>
      </w:pPr>
    </w:p>
    <w:p>
      <w:pPr>
        <w:pStyle w:val="Heading2"/>
        <w:keepNext/>
        <w:keepLines/>
      </w:pPr>
      <w:r>
        <w:t>4. Наборы и периодичность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cantSplit/>
          <w:tblHeader w:val="true"/>
        </w:trPr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Набор</w:t>
            </w:r>
          </w:p>
        </w:tc>
        <w:tc>
          <w:tcPr>
            <w:tcW w:type="dxa" w:w="117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Текущее поле</w:t>
            </w:r>
          </w:p>
        </w:tc>
        <w:tc>
          <w:tcPr>
            <w:tcW w:type="dxa" w:w="10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Единица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Номинальная периодичность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Текущий экспорт</w:t>
            </w:r>
          </w:p>
        </w:tc>
      </w:tr>
      <w:tr>
        <w:trPr>
          <w:cantSplit/>
        </w:trPr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NDVI</w:t>
            </w:r>
          </w:p>
        </w:tc>
        <w:tc>
          <w:tcPr>
            <w:tcW w:type="dxa" w:w="117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ndvi</w:t>
            </w:r>
          </w:p>
        </w:tc>
        <w:tc>
          <w:tcPr>
            <w:tcW w:type="dxa" w:w="10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1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по доступному месячному слою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при обновлении снимка</w:t>
            </w:r>
          </w:p>
        </w:tc>
      </w:tr>
      <w:tr>
        <w:trPr>
          <w:cantSplit/>
        </w:trPr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LST</w:t>
            </w:r>
          </w:p>
        </w:tc>
        <w:tc>
          <w:tcPr>
            <w:tcW w:type="dxa" w:w="117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lst_c</w:t>
            </w:r>
          </w:p>
        </w:tc>
        <w:tc>
          <w:tcPr>
            <w:tcW w:type="dxa" w:w="10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°C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по доступному месячному слою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при обновлении снимка</w:t>
            </w:r>
          </w:p>
        </w:tc>
      </w:tr>
      <w:tr>
        <w:trPr>
          <w:cantSplit/>
        </w:trPr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Влажность</w:t>
            </w:r>
          </w:p>
        </w:tc>
        <w:tc>
          <w:tcPr>
            <w:tcW w:type="dxa" w:w="117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soil</w:t>
            </w:r>
          </w:p>
        </w:tc>
        <w:tc>
          <w:tcPr>
            <w:tcW w:type="dxa" w:w="10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м³/м³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месячная агрегация SMAP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при обновлении снимка</w:t>
            </w:r>
          </w:p>
        </w:tc>
      </w:tr>
      <w:tr>
        <w:trPr>
          <w:cantSplit/>
        </w:trPr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Активные пожары</w:t>
            </w:r>
          </w:p>
        </w:tc>
        <w:tc>
          <w:tcPr>
            <w:tcW w:type="dxa" w:w="117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fire</w:t>
            </w:r>
          </w:p>
        </w:tc>
        <w:tc>
          <w:tcPr>
            <w:tcW w:type="dxa" w:w="10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count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наблюдаемые события FIRMS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при обновлении снимка</w:t>
            </w:r>
          </w:p>
        </w:tc>
      </w:tr>
      <w:tr>
        <w:trPr>
          <w:cantSplit/>
        </w:trPr>
        <w:tc>
          <w:tcPr>
            <w:tcW w:type="dxa" w:w="1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История выгорания</w:t>
            </w:r>
          </w:p>
        </w:tc>
        <w:tc>
          <w:tcPr>
            <w:tcW w:type="dxa" w:w="117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burn_12m</w:t>
            </w:r>
          </w:p>
        </w:tc>
        <w:tc>
          <w:tcPr>
            <w:tcW w:type="dxa" w:w="1056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count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скользящие 12 месяцев</w:t>
            </w:r>
          </w:p>
        </w:tc>
        <w:tc>
          <w:tcPr>
            <w:tcW w:type="dxa" w:w="273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только по отдельному запросу</w:t>
            </w:r>
          </w:p>
        </w:tc>
      </w:tr>
    </w:tbl>
    <w:p>
      <w:pPr>
        <w:spacing w:after="20"/>
      </w:pPr>
    </w:p>
    <w:p>
      <w:pPr>
        <w:pStyle w:val="Heading2"/>
        <w:keepNext/>
        <w:keepLines/>
      </w:pPr>
      <w:r>
        <w:t>5. Пространственная привязка</w:t>
      </w:r>
    </w:p>
    <w:p>
      <w:r>
        <w:t>Передаются Point-координаты EPSG:4326 и H3. Привязка к субъекту, лесничеству, участковому лесничеству, кварталу и выделу должна выполняться по согласованным справочникам ФГИС ЛК. Forest OS не подменяет официальные юридические границы.</w:t>
      </w:r>
    </w:p>
    <w:p>
      <w:pPr>
        <w:pStyle w:val="Heading2"/>
        <w:keepNext/>
        <w:keepLines/>
      </w:pPr>
      <w:r>
        <w:t>6. No-data</w:t>
      </w:r>
    </w:p>
    <w:p>
      <w:r>
        <w:rPr>
          <w:rFonts w:ascii="Consolas" w:hAnsi="Consolas"/>
          <w:color w:val="243447"/>
          <w:sz w:val="18"/>
          <w:shd w:fill="F2F4F7"/>
        </w:rPr>
        <w:t>null</w:t>
      </w:r>
      <w:r>
        <w:t>, NaN, отсутствующее поле или некорректный период не создают наблюдение. Для каждого набора пакет содержит: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records</w:t>
      </w:r>
      <w:r>
        <w:t xml:space="preserve"> - реально выданные записи;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missing</w:t>
      </w:r>
      <w:r>
        <w:t xml:space="preserve"> - отсутствующие значения в выбранном контуре;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invalid</w:t>
      </w:r>
      <w:r>
        <w:t xml:space="preserve"> - значения, отклонённые sanity-check;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omittedDueLimit</w:t>
      </w:r>
      <w:r>
        <w:t xml:space="preserve"> - валидные записи, не включённые из-за лимита.</w:t>
      </w:r>
    </w:p>
    <w:p>
      <w:r>
        <w:br w:type="page"/>
      </w:r>
    </w:p>
    <w:p>
      <w:pPr>
        <w:pStyle w:val="Heading1"/>
        <w:keepNext/>
        <w:keepLines/>
      </w:pPr>
      <w:r>
        <w:t>Регламент информационного обмена</w:t>
      </w:r>
    </w:p>
    <w:p>
      <w:pPr>
        <w:pStyle w:val="Heading2"/>
        <w:keepNext/>
        <w:keepLines/>
      </w:pPr>
      <w:r>
        <w:t>1. Роли</w:t>
      </w:r>
    </w:p>
    <w:p>
      <w:pPr>
        <w:pStyle w:val="ListBullet"/>
      </w:pPr>
      <w:r>
        <w:t>Поставщик: владелец/лицензиат Forest OS, реквизиты уточняются в обращении.</w:t>
      </w:r>
    </w:p>
    <w:p>
      <w:pPr>
        <w:pStyle w:val="ListBullet"/>
      </w:pPr>
      <w:r>
        <w:t>Оператор ФГИС ЛК: Федеральное агентство лесного хозяйства либо назначенная организация в пределах полномочий.</w:t>
      </w:r>
    </w:p>
    <w:p>
      <w:pPr>
        <w:pStyle w:val="ListBullet"/>
      </w:pPr>
      <w:r>
        <w:t>Подписант: правомочное лицо владельца Forest OS, сертификат и тип подписи согласуются.</w:t>
      </w:r>
    </w:p>
    <w:p>
      <w:pPr>
        <w:pStyle w:val="ListBullet"/>
      </w:pPr>
      <w:r>
        <w:t>Технические контакты: ответственные за эксплуатацию и информационную безопасность с обеих сторон.</w:t>
      </w:r>
    </w:p>
    <w:p>
      <w:pPr>
        <w:pStyle w:val="Heading2"/>
        <w:keepNext/>
        <w:keepLines/>
      </w:pPr>
      <w:r>
        <w:t>2. Режимы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Pull: оператор запрашивает формирование пакета по набору, периоду и bbox.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Push: Forest OS формирует пакет при изменении production-снимка и отправляет его в согласованное окно.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File fallback: подписанный пакет передаётся через согласованный защищённый канал без автоматического вызова API.</w:t>
      </w:r>
    </w:p>
    <w:p>
      <w:r>
        <w:t>Выбор режима фиксируется соглашением.</w:t>
      </w:r>
    </w:p>
    <w:p>
      <w:pPr>
        <w:pStyle w:val="Heading2"/>
        <w:keepNext/>
        <w:keepLines/>
      </w:pPr>
      <w:r>
        <w:t>3. Частота</w:t>
      </w:r>
    </w:p>
    <w:p>
      <w:pPr>
        <w:pStyle w:val="ListBullet"/>
      </w:pPr>
      <w:r>
        <w:t>активные пожары - целевой режим от 15 минут до суток в зависимости от согласованной оперативности;</w:t>
      </w:r>
    </w:p>
    <w:p>
      <w:pPr>
        <w:pStyle w:val="ListBullet"/>
      </w:pPr>
      <w:r>
        <w:t>NDVI/LST - после появления проверенной агрегации, обычно ежемесячно;</w:t>
      </w:r>
    </w:p>
    <w:p>
      <w:pPr>
        <w:pStyle w:val="ListBullet"/>
      </w:pPr>
      <w:r>
        <w:t>влажность SMAP - ежемесячно;</w:t>
      </w:r>
    </w:p>
    <w:p>
      <w:pPr>
        <w:pStyle w:val="ListBullet"/>
      </w:pPr>
      <w:r>
        <w:t>повторная передача - только при изменении payload либо по запросу оператора.</w:t>
      </w:r>
    </w:p>
    <w:p>
      <w:r>
        <w:t>Текущий безопасный timer проверяет источник четыре раза в сутки, но создаёт пакет только при новом SHA-256.</w:t>
      </w:r>
    </w:p>
    <w:p>
      <w:pPr>
        <w:pStyle w:val="Heading2"/>
        <w:keepNext/>
        <w:keepLines/>
      </w:pPr>
      <w:r>
        <w:t>4. Идемпотентность</w:t>
      </w:r>
    </w:p>
    <w:p>
      <w:r>
        <w:t xml:space="preserve">Каждый запрос содержит </w:t>
      </w:r>
      <w:r>
        <w:rPr>
          <w:rFonts w:ascii="Consolas" w:hAnsi="Consolas"/>
          <w:color w:val="243447"/>
          <w:sz w:val="18"/>
          <w:shd w:fill="F2F4F7"/>
        </w:rPr>
        <w:t>Idempotency-Key</w:t>
      </w:r>
      <w:r>
        <w:t xml:space="preserve">. Один ключ и один канонический запрос дают один </w:t>
      </w:r>
      <w:r>
        <w:rPr>
          <w:rFonts w:ascii="Consolas" w:hAnsi="Consolas"/>
          <w:color w:val="243447"/>
          <w:sz w:val="18"/>
          <w:shd w:fill="F2F4F7"/>
        </w:rPr>
        <w:t>batchId</w:t>
      </w:r>
      <w:r>
        <w:t>. Смена тела при том же ключе отклоняется. Оператор может безопасно повторить запрос после сетевой ошибки.</w:t>
      </w:r>
    </w:p>
    <w:p>
      <w:pPr>
        <w:pStyle w:val="Heading2"/>
        <w:keepNext/>
        <w:keepLines/>
      </w:pPr>
      <w:r>
        <w:t>5. Состояния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READY</w:t>
      </w:r>
      <w:r>
        <w:t xml:space="preserve"> - пакет сформирован и проверен;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SENDING</w:t>
      </w:r>
      <w:r>
        <w:t xml:space="preserve"> - попытка доставки;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DELIVERED</w:t>
      </w:r>
      <w:r>
        <w:t xml:space="preserve"> - transport-level приём подтверждён;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FAILED</w:t>
      </w:r>
      <w:r>
        <w:t xml:space="preserve"> - ошибка, назначено время повторной попытки;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ACKNOWLEDGED</w:t>
      </w:r>
      <w:r>
        <w:t xml:space="preserve"> - оператор присвоил идентификатор подтверждения.</w:t>
      </w:r>
    </w:p>
    <w:p>
      <w:pPr>
        <w:pStyle w:val="Heading2"/>
        <w:keepNext/>
        <w:keepLines/>
      </w:pPr>
      <w:r>
        <w:t>6. Повторы и ошибки</w:t>
      </w:r>
    </w:p>
    <w:p>
      <w:r>
        <w:t xml:space="preserve">Повтор выполняется с экспоненциальной задержкой от 60 секунд, максимум один час. Ошибка сохраняется без payload и секретов. Повторы не меняют payload, </w:t>
      </w:r>
      <w:r>
        <w:rPr>
          <w:rFonts w:ascii="Consolas" w:hAnsi="Consolas"/>
          <w:color w:val="243447"/>
          <w:sz w:val="18"/>
          <w:shd w:fill="F2F4F7"/>
        </w:rPr>
        <w:t>batchId</w:t>
      </w:r>
      <w:r>
        <w:t xml:space="preserve"> и SHA-256.</w:t>
      </w:r>
    </w:p>
    <w:p>
      <w:r>
        <w:t>Категории:</w:t>
      </w:r>
    </w:p>
    <w:p>
      <w:pPr>
        <w:pStyle w:val="ListBullet"/>
      </w:pPr>
      <w:r>
        <w:t>400/422 - ошибка данных, автоматический повтор блокируется до исправления;</w:t>
      </w:r>
    </w:p>
    <w:p>
      <w:pPr>
        <w:pStyle w:val="ListBullet"/>
      </w:pPr>
      <w:r>
        <w:t>401/403 - ошибка сертификата, подписи или полномочий;</w:t>
      </w:r>
    </w:p>
    <w:p>
      <w:pPr>
        <w:pStyle w:val="ListBullet"/>
      </w:pPr>
      <w:r>
        <w:t>409 - конфликт идемпотентности/версии;</w:t>
      </w:r>
    </w:p>
    <w:p>
      <w:pPr>
        <w:pStyle w:val="ListBullet"/>
      </w:pPr>
      <w:r>
        <w:t xml:space="preserve">429 - повтор по </w:t>
      </w:r>
      <w:r>
        <w:rPr>
          <w:rFonts w:ascii="Consolas" w:hAnsi="Consolas"/>
          <w:color w:val="243447"/>
          <w:sz w:val="18"/>
          <w:shd w:fill="F2F4F7"/>
        </w:rPr>
        <w:t>Retry-After</w:t>
      </w:r>
      <w:r>
        <w:t>;</w:t>
      </w:r>
    </w:p>
    <w:p>
      <w:pPr>
        <w:pStyle w:val="ListBullet"/>
      </w:pPr>
      <w:r>
        <w:t>5xx/timeout - автоматический повтор;</w:t>
      </w:r>
    </w:p>
    <w:p>
      <w:pPr>
        <w:pStyle w:val="ListBullet"/>
      </w:pPr>
      <w:r>
        <w:t>XSD failure - пакет не переходит в доставку.</w:t>
      </w:r>
    </w:p>
    <w:p>
      <w:pPr>
        <w:pStyle w:val="Heading2"/>
        <w:keepNext/>
        <w:keepLines/>
      </w:pPr>
      <w:r>
        <w:t>7. Мониторинг</w:t>
      </w:r>
    </w:p>
    <w:p>
      <w:r>
        <w:t xml:space="preserve">Контролируются количества пакетов по статусам, возраст старейшего </w:t>
      </w:r>
      <w:r>
        <w:rPr>
          <w:rFonts w:ascii="Consolas" w:hAnsi="Consolas"/>
          <w:color w:val="243447"/>
          <w:sz w:val="18"/>
          <w:shd w:fill="F2F4F7"/>
        </w:rPr>
        <w:t>READY/FAILED</w:t>
      </w:r>
      <w:r>
        <w:t>, ошибки XSD, повтор nonce, ошибки подписи, время ответа и число подтверждений. Alert-пороги и контакты фиксируются в соглашении.</w:t>
      </w:r>
    </w:p>
    <w:p>
      <w:pPr>
        <w:pStyle w:val="Heading2"/>
        <w:keepNext/>
        <w:keepLines/>
      </w:pPr>
      <w:r>
        <w:t>8. Изменение схем</w:t>
      </w:r>
    </w:p>
    <w:p>
      <w:r>
        <w:t>Новая версия схемы устанавливается в четыре этапа: публикация оператором, локальная проверка и компиляция, контрактные тесты в песочнице, переключение в дату вступления в силу. Автоматическое использование future-dated XSD запрещено.</w:t>
      </w:r>
    </w:p>
    <w:p>
      <w:pPr>
        <w:pStyle w:val="Heading2"/>
        <w:keepNext/>
        <w:keepLines/>
      </w:pPr>
      <w:r>
        <w:t>9. Отзыв и исправление</w:t>
      </w:r>
    </w:p>
    <w:p>
      <w:r>
        <w:t xml:space="preserve">Payload неизменяем. Исправление формирует новый пакет со ссылкой на заменяемый </w:t>
      </w:r>
      <w:r>
        <w:rPr>
          <w:rFonts w:ascii="Consolas" w:hAnsi="Consolas"/>
          <w:color w:val="243447"/>
          <w:sz w:val="18"/>
          <w:shd w:fill="F2F4F7"/>
        </w:rPr>
        <w:t>batchId</w:t>
      </w:r>
      <w:r>
        <w:t xml:space="preserve"> после согласования поля связи. Удаление/перезапись ранее переданного пакета без оператора не выполняется.</w:t>
      </w:r>
    </w:p>
    <w:p>
      <w:r>
        <w:br w:type="page"/>
      </w:r>
    </w:p>
    <w:p>
      <w:pPr>
        <w:pStyle w:val="Heading1"/>
        <w:keepNext/>
        <w:keepLines/>
      </w:pPr>
      <w:r>
        <w:t>Описание мер безопасности</w:t>
      </w:r>
    </w:p>
    <w:p>
      <w:pPr>
        <w:pStyle w:val="Heading2"/>
        <w:keepNext/>
        <w:keepLines/>
      </w:pPr>
      <w:r>
        <w:t>1. Принципы</w:t>
      </w:r>
    </w:p>
    <w:p>
      <w:r>
        <w:t>Минимальные полномочия, fail-closed, неизменяемость payload, разделение транспортной аутентификации и электронной подписи, отсутствие секретов в коде и журналах.</w:t>
      </w:r>
    </w:p>
    <w:p>
      <w:pPr>
        <w:pStyle w:val="Heading2"/>
        <w:keepNext/>
        <w:keepLines/>
      </w:pPr>
      <w:r>
        <w:t>2. Сетевой периметр</w:t>
      </w:r>
    </w:p>
    <w:p>
      <w:pPr>
        <w:pStyle w:val="ListBullet"/>
      </w:pPr>
      <w:r>
        <w:t>процесс слушает только loopback;</w:t>
      </w:r>
    </w:p>
    <w:p>
      <w:pPr>
        <w:pStyle w:val="ListBullet"/>
      </w:pPr>
      <w:r>
        <w:t>внешний вход разрешается через выделенный mTLS/VPN-периметр;</w:t>
      </w:r>
    </w:p>
    <w:p>
      <w:pPr>
        <w:pStyle w:val="ListBullet"/>
      </w:pPr>
      <w:r>
        <w:t>TLS не ниже 1.2;</w:t>
      </w:r>
    </w:p>
    <w:p>
      <w:pPr>
        <w:pStyle w:val="ListBullet"/>
      </w:pPr>
      <w:r>
        <w:t>клиентский сертификат проверяется по CA и, при необходимости, allowlist SHA-256 fingerprint;</w:t>
      </w:r>
    </w:p>
    <w:p>
      <w:pPr>
        <w:pStyle w:val="ListBullet"/>
      </w:pPr>
      <w:r>
        <w:t>размер запроса ограничен 32 МБ;</w:t>
      </w:r>
    </w:p>
    <w:p>
      <w:pPr>
        <w:pStyle w:val="ListBullet"/>
      </w:pPr>
      <w:r>
        <w:t>production без аутентификации запрещён конфигурацией.</w:t>
      </w:r>
    </w:p>
    <w:p>
      <w:pPr>
        <w:pStyle w:val="Heading2"/>
        <w:keepNext/>
        <w:keepLines/>
      </w:pPr>
      <w:r>
        <w:t>3. Аутентификация</w:t>
      </w:r>
    </w:p>
    <w:p>
      <w:r>
        <w:t>Основной профиль - mTLS. HMAC-SHA256 предназначен для песочницы или дополнительного application-level контроля. Подпись HMAC включает метод, полный path, timestamp, nonce и SHA-256 тела. Допуск времени - 300 секунд. Nonce одноразовый.</w:t>
      </w:r>
    </w:p>
    <w:p>
      <w:pPr>
        <w:pStyle w:val="Heading2"/>
        <w:keepNext/>
        <w:keepLines/>
      </w:pPr>
      <w:r>
        <w:t>4. Электронная подпись</w:t>
      </w:r>
    </w:p>
    <w:p>
      <w:r>
        <w:t>Для негосударственной «другой информационной системы» пункт 337 Правил ведения ГЛР предусматривает УНЭП. Адаптер:</w:t>
      </w:r>
    </w:p>
    <w:p>
      <w:pPr>
        <w:pStyle w:val="ListBullet"/>
      </w:pPr>
      <w:r>
        <w:t>не выдаёт mTLS/HMAC за УНЭП;</w:t>
      </w:r>
    </w:p>
    <w:p>
      <w:pPr>
        <w:pStyle w:val="ListBullet"/>
      </w:pPr>
      <w:r>
        <w:t xml:space="preserve">принимает detached-подпись только с профилем </w:t>
      </w:r>
      <w:r>
        <w:rPr>
          <w:rFonts w:ascii="Consolas" w:hAnsi="Consolas"/>
          <w:color w:val="243447"/>
          <w:sz w:val="18"/>
          <w:shd w:fill="F2F4F7"/>
        </w:rPr>
        <w:t>UNEP</w:t>
      </w:r>
      <w:r>
        <w:t xml:space="preserve"> или </w:t>
      </w:r>
      <w:r>
        <w:rPr>
          <w:rFonts w:ascii="Consolas" w:hAnsi="Consolas"/>
          <w:color w:val="243447"/>
          <w:sz w:val="18"/>
          <w:shd w:fill="F2F4F7"/>
        </w:rPr>
        <w:t>UKEP</w:t>
      </w:r>
      <w:r>
        <w:t>;</w:t>
      </w:r>
    </w:p>
    <w:p>
      <w:pPr>
        <w:pStyle w:val="ListBullet"/>
      </w:pPr>
      <w:r>
        <w:t>связывает подпись с SHA-256 конкретного payload;</w:t>
      </w:r>
    </w:p>
    <w:p>
      <w:pPr>
        <w:pStyle w:val="ListBullet"/>
      </w:pPr>
      <w:r>
        <w:t>запрещает outbound при отсутствии/несоответствии подписи;</w:t>
      </w:r>
    </w:p>
    <w:p>
      <w:pPr>
        <w:pStyle w:val="ListBullet"/>
      </w:pPr>
      <w:r>
        <w:t>не реализует криптографию самодельными средствами.</w:t>
      </w:r>
    </w:p>
    <w:p>
      <w:r>
        <w:t>Создание и криптографическая проверка выполняются сертифицированным, согласованным оператором средством. Формат CAdES/XAdES, алгоритмы, контейнер и цепочка сертификатов фиксируются соглашением.</w:t>
      </w:r>
    </w:p>
    <w:p>
      <w:pPr>
        <w:pStyle w:val="Heading2"/>
        <w:keepNext/>
        <w:keepLines/>
      </w:pPr>
      <w:r>
        <w:t>5. ГОСТ и VPN</w:t>
      </w:r>
    </w:p>
    <w:p>
      <w:r>
        <w:t>Раздел XVII постановления № 1378 разрешает для других ИС сети общего пользования и web-сервисы, но не задаёт в этих пунктах конкретный ГОСТ/VPN-профиль. Если оператор требует ГОСТ TLS или защищённый канал, он организуется через согласованный сертифицированный шлюз/криптопровайдер (например, выбранный оператором класс решения). Пример nginx не считается сертифицированной ГОСТ-реализацией.</w:t>
      </w:r>
    </w:p>
    <w:p>
      <w:pPr>
        <w:pStyle w:val="Heading2"/>
        <w:keepNext/>
        <w:keepLines/>
      </w:pPr>
      <w:r>
        <w:t>6. Хранение</w:t>
      </w:r>
    </w:p>
    <w:p>
      <w:pPr>
        <w:pStyle w:val="ListBullet"/>
      </w:pPr>
      <w:r>
        <w:t xml:space="preserve">state directory и outbox создаются с </w:t>
      </w:r>
      <w:r>
        <w:rPr>
          <w:rFonts w:ascii="Consolas" w:hAnsi="Consolas"/>
          <w:color w:val="243447"/>
          <w:sz w:val="18"/>
          <w:shd w:fill="F2F4F7"/>
        </w:rPr>
        <w:t>UMask=0077</w:t>
      </w:r>
      <w:r>
        <w:t>;</w:t>
      </w:r>
    </w:p>
    <w:p>
      <w:pPr>
        <w:pStyle w:val="ListBullet"/>
      </w:pPr>
      <w:r>
        <w:t xml:space="preserve">systemd ограничивает файловую систему </w:t>
      </w:r>
      <w:r>
        <w:rPr>
          <w:rFonts w:ascii="Consolas" w:hAnsi="Consolas"/>
          <w:color w:val="243447"/>
          <w:sz w:val="18"/>
          <w:shd w:fill="F2F4F7"/>
        </w:rPr>
        <w:t>ProtectSystem=strict</w:t>
      </w:r>
      <w:r>
        <w:t>;</w:t>
      </w:r>
    </w:p>
    <w:p>
      <w:pPr>
        <w:pStyle w:val="ListBullet"/>
      </w:pPr>
      <w:r>
        <w:t>источник и код read-only, запись разрешена только в state directory;</w:t>
      </w:r>
    </w:p>
    <w:p>
      <w:pPr>
        <w:pStyle w:val="ListBullet"/>
      </w:pPr>
      <w:r>
        <w:t>payload проверяется по SHA-256 при каждом чтении;</w:t>
      </w:r>
    </w:p>
    <w:p>
      <w:pPr>
        <w:pStyle w:val="ListBullet"/>
      </w:pPr>
      <w:r>
        <w:t>SQLite работает в WAL, все ключевые операции попадают в audit log;</w:t>
      </w:r>
    </w:p>
    <w:p>
      <w:pPr>
        <w:pStyle w:val="ListBullet"/>
      </w:pPr>
      <w:r>
        <w:t xml:space="preserve">секреты находятся в </w:t>
      </w:r>
      <w:r>
        <w:rPr>
          <w:rFonts w:ascii="Consolas" w:hAnsi="Consolas"/>
          <w:color w:val="243447"/>
          <w:sz w:val="18"/>
          <w:shd w:fill="F2F4F7"/>
        </w:rPr>
        <w:t>/etc/forest-os/fgis-adapter.env</w:t>
      </w:r>
      <w:r>
        <w:t xml:space="preserve"> с доступом root-only.</w:t>
      </w:r>
    </w:p>
    <w:p>
      <w:pPr>
        <w:pStyle w:val="Heading2"/>
        <w:keepNext/>
        <w:keepLines/>
      </w:pPr>
      <w:r>
        <w:t>7. Журналирование</w:t>
      </w:r>
    </w:p>
    <w:p>
      <w:r>
        <w:t>Записываются субъект, действие, объект, исход, время и безопасные метаданные. Не записываются HMAC-секреты, bearer tokens, приватные ключи, полные документы и персональные данные.</w:t>
      </w:r>
    </w:p>
    <w:p>
      <w:pPr>
        <w:pStyle w:val="Heading2"/>
        <w:keepNext/>
        <w:keepLines/>
      </w:pPr>
      <w:r>
        <w:t>8. Управление уязвимостями</w:t>
      </w:r>
    </w:p>
    <w:p>
      <w:pPr>
        <w:pStyle w:val="ListBullet"/>
      </w:pPr>
      <w:r>
        <w:t xml:space="preserve">зависимости минимальны: Python stdlib и </w:t>
      </w:r>
      <w:r>
        <w:rPr>
          <w:rFonts w:ascii="Consolas" w:hAnsi="Consolas"/>
          <w:color w:val="243447"/>
          <w:sz w:val="18"/>
          <w:shd w:fill="F2F4F7"/>
        </w:rPr>
        <w:t>lxml</w:t>
      </w:r>
      <w:r>
        <w:t>;</w:t>
      </w:r>
    </w:p>
    <w:p>
      <w:pPr>
        <w:pStyle w:val="ListBullet"/>
      </w:pPr>
      <w:r>
        <w:t>XML разбирается без entity resolution и сетевых загрузок;</w:t>
      </w:r>
    </w:p>
    <w:p>
      <w:pPr>
        <w:pStyle w:val="ListBullet"/>
      </w:pPr>
      <w:r>
        <w:t>ZIP официальных XSD проверяется на path traversal и SHA-256;</w:t>
      </w:r>
    </w:p>
    <w:p>
      <w:pPr>
        <w:pStyle w:val="ListBullet"/>
      </w:pPr>
      <w:r>
        <w:t>обновления XSD и зависимостей проходят тесты до production;</w:t>
      </w:r>
    </w:p>
    <w:p>
      <w:pPr>
        <w:pStyle w:val="ListBullet"/>
      </w:pPr>
      <w:r>
        <w:t>ключи и сертификаты ротируются по регламенту оператора.</w:t>
      </w:r>
    </w:p>
    <w:p>
      <w:pPr>
        <w:pStyle w:val="Heading2"/>
        <w:keepNext/>
        <w:keepLines/>
      </w:pPr>
      <w:r>
        <w:t>9. Реагирование</w:t>
      </w:r>
    </w:p>
    <w:p>
      <w:r>
        <w:t>При компрометации сертификата: блокировать fingerprint/ключ, выключить outbound, сохранить аудит, уведомить оператора, выпустить новый сертификат, повторно подписать только непереданные payload. Переданные документы не переписываются.</w:t>
      </w:r>
    </w:p>
    <w:p>
      <w:r>
        <w:br w:type="page"/>
      </w:r>
    </w:p>
    <w:p>
      <w:pPr>
        <w:pStyle w:val="Heading1"/>
        <w:keepNext/>
        <w:keepLines/>
      </w:pPr>
      <w:r>
        <w:t>План тестирования интеграции</w:t>
      </w:r>
    </w:p>
    <w:p>
      <w:pPr>
        <w:pStyle w:val="Heading2"/>
        <w:keepNext/>
        <w:keepLines/>
      </w:pPr>
      <w:r>
        <w:t>1. Цель</w:t>
      </w:r>
    </w:p>
    <w:p>
      <w:r>
        <w:t>Подтвердить корректность данных, совместимость схем, безопасность, идемпотентность, устойчивость и наблюдаемость до подключения к промышленному контуру.</w:t>
      </w:r>
    </w:p>
    <w:p>
      <w:pPr>
        <w:pStyle w:val="Heading2"/>
        <w:keepNext/>
        <w:keepLines/>
      </w:pPr>
      <w:r>
        <w:t>2. Уровни</w:t>
      </w:r>
    </w:p>
    <w:p>
      <w:pPr>
        <w:pStyle w:val="Heading3"/>
        <w:keepNext/>
        <w:keepLines/>
      </w:pPr>
      <w:r>
        <w:t>Локальные автоматизированные тесты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cantSplit/>
          <w:tblHeader w:val="true"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ID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Сценарий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Ожидаемый результат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UT-01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null</w:t>
            </w:r>
            <w:r>
              <w:rPr>
                <w:sz w:val="15"/>
              </w:rPr>
              <w:t xml:space="preserve"> NDVI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 xml:space="preserve">запись не создаётся,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missing</w:t>
            </w:r>
            <w:r>
              <w:rPr>
                <w:sz w:val="15"/>
              </w:rPr>
              <w:t xml:space="preserve"> увеличивается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UT-02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значение вне диапазона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 xml:space="preserve">запись не создаётся,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invalid</w:t>
            </w:r>
            <w:r>
              <w:rPr>
                <w:sz w:val="15"/>
              </w:rPr>
              <w:t xml:space="preserve"> увеличивается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UT-03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bbox/период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только записи внутри контура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UT-04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XML профиль Forest OS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XSD valid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UT-05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официальные XSD и common 3.4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обе схемы компилируются offline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UT-06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HMAC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корректная подпись принимается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UT-07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повтор nonce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401</w:t>
            </w:r>
            <w:r>
              <w:rPr>
                <w:sz w:val="15"/>
              </w:rPr>
              <w:t>, событие не исполняется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UT-08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идемпотентный повтор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 xml:space="preserve">тот же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batchId</w:t>
            </w:r>
            <w:r>
              <w:rPr>
                <w:sz w:val="15"/>
              </w:rPr>
              <w:t>, новый payload не создаётся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UT-09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конфликт ключа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409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UT-10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unsigned outbound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доставка запрещена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UT-11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подпись другого payload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доставка запрещена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UT-12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REST create/get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SHA-256 скачанного payload совпадает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UT-13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SOAP capabilities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валидный SOAP 1.2 ответ</w:t>
            </w:r>
          </w:p>
        </w:tc>
      </w:tr>
      <w:tr>
        <w:trPr>
          <w:cantSplit/>
        </w:trPr>
        <w:tc>
          <w:tcPr>
            <w:tcW w:type="dxa" w:w="104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UT-14</w:t>
            </w:r>
          </w:p>
        </w:tc>
        <w:tc>
          <w:tcPr>
            <w:tcW w:type="dxa" w:w="3233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запрос без auth</w:t>
            </w:r>
          </w:p>
        </w:tc>
        <w:tc>
          <w:tcPr>
            <w:tcW w:type="dxa" w:w="508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rFonts w:ascii="Consolas" w:hAnsi="Consolas"/>
                <w:color w:val="243447"/>
                <w:sz w:val="15"/>
                <w:shd w:fill="F2F4F7"/>
              </w:rPr>
              <w:t>401</w:t>
            </w:r>
          </w:p>
        </w:tc>
      </w:tr>
    </w:tbl>
    <w:p>
      <w:pPr>
        <w:spacing w:after="20"/>
      </w:pPr>
    </w:p>
    <w:p>
      <w:pPr>
        <w:pStyle w:val="Heading3"/>
        <w:keepNext/>
        <w:keepLines/>
      </w:pPr>
      <w:r>
        <w:t>Проверка production-снимка</w:t>
      </w:r>
    </w:p>
    <w:p>
      <w:r>
        <w:t xml:space="preserve">Исходный снимок: 17 185 точек. Ожидается полный пакет фактических ненулевых/нулевых наблюдений при исключении </w:t>
      </w:r>
      <w:r>
        <w:rPr>
          <w:rFonts w:ascii="Consolas" w:hAnsi="Consolas"/>
          <w:color w:val="243447"/>
          <w:sz w:val="18"/>
          <w:shd w:fill="F2F4F7"/>
        </w:rPr>
        <w:t>null</w:t>
      </w:r>
      <w:r>
        <w:t>, XSD valid, совпадающие SHA-256 до и после чтения.</w:t>
      </w:r>
    </w:p>
    <w:p>
      <w:r>
        <w:t>Фактический контрольный результат 13.08.2026: 14 342 наблюдения, 11 348 944 байта, XSD valid, 0 ошибок.</w:t>
      </w:r>
    </w:p>
    <w:p>
      <w:pPr>
        <w:pStyle w:val="Heading3"/>
        <w:keepNext/>
        <w:keepLines/>
      </w:pPr>
      <w:r>
        <w:t>Песочница оператора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cantSplit/>
          <w:tblHeader w:val="true"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ID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Проверка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Критерий приёмки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ST-01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mTLS handshake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обе стороны проверяют цепочки сертификатов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ST-02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УНЭП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оператор подтверждает формат и валидность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ST-03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минимальный XML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принят и получен ack ID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ST-04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JSON-аналог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семантика совпадает с XML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ST-05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 xml:space="preserve">пакет с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null</w:t>
            </w:r>
            <w:r>
              <w:rPr>
                <w:sz w:val="15"/>
              </w:rPr>
              <w:t xml:space="preserve"> статистикой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нет подмены нулём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ST-06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дубликат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один документ/пакет в принимающей стороне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ST-07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некорректная XSD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структурированный отказ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ST-08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просроченный/отозванный сертификат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отказ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ST-09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timeout/5xx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безопасный повтор без дубля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ST-10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смена версии XSD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old/new работают по согласованной дате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ST-11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32 МБ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согласованный лимит и поведение</w:t>
            </w:r>
          </w:p>
        </w:tc>
      </w:tr>
      <w:tr>
        <w:trPr>
          <w:cantSplit/>
        </w:trPr>
        <w:tc>
          <w:tcPr>
            <w:tcW w:type="dxa" w:w="1041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ST-12</w:t>
            </w:r>
          </w:p>
        </w:tc>
        <w:tc>
          <w:tcPr>
            <w:tcW w:type="dxa" w:w="37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аудит</w:t>
            </w:r>
          </w:p>
        </w:tc>
        <w:tc>
          <w:tcPr>
            <w:tcW w:type="dxa" w:w="4597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 xml:space="preserve">трассировка по </w:t>
            </w:r>
            <w:r>
              <w:rPr>
                <w:rFonts w:ascii="Consolas" w:hAnsi="Consolas"/>
                <w:color w:val="243447"/>
                <w:sz w:val="15"/>
                <w:shd w:fill="F2F4F7"/>
              </w:rPr>
              <w:t>batchId</w:t>
            </w:r>
            <w:r>
              <w:rPr>
                <w:sz w:val="15"/>
              </w:rPr>
              <w:t xml:space="preserve"> с обеих сторон</w:t>
            </w:r>
          </w:p>
        </w:tc>
      </w:tr>
    </w:tbl>
    <w:p>
      <w:pPr>
        <w:spacing w:after="20"/>
      </w:pPr>
    </w:p>
    <w:p>
      <w:pPr>
        <w:pStyle w:val="Heading2"/>
        <w:keepNext/>
        <w:keepLines/>
      </w:pPr>
      <w:r>
        <w:t>3. Нагрузочная проверка</w:t>
      </w:r>
    </w:p>
    <w:p>
      <w:r>
        <w:t>Профили: 1, 10 и 50 параллельных запросов; пакет 1 000, 10 000 и 100 000 записей; повторное скачивание payload. Измеряются p50/p95/p99, CPU, память, размер WAL, время XSD и скорость outbox.</w:t>
      </w:r>
    </w:p>
    <w:p>
      <w:pPr>
        <w:pStyle w:val="Heading2"/>
        <w:keepNext/>
        <w:keepLines/>
      </w:pPr>
      <w:r>
        <w:t>4. Безопасность</w:t>
      </w:r>
    </w:p>
    <w:p>
      <w:r>
        <w:t>Проверяются XML entity attack, ZIP traversal, oversized body, replay, timestamp skew, подмена payload после подписи, неизвестный fingerprint, отсутствие подписи, утечка секретов в логах и доступ к пути вне outbox.</w:t>
      </w:r>
    </w:p>
    <w:p>
      <w:pPr>
        <w:pStyle w:val="Heading2"/>
        <w:keepNext/>
        <w:keepLines/>
      </w:pPr>
      <w:r>
        <w:t>5. Протокол результата</w:t>
      </w:r>
    </w:p>
    <w:p>
      <w:r>
        <w:t>Для каждого теста фиксируются дата, версия адаптера, версия XSD, request ID/batch ID, обезличенный запрос, код ответа, ack ID, фактический результат, логи и решение. Выход в production допускается только при закрытии дефектов уровня critical/high.</w:t>
      </w:r>
    </w:p>
    <w:p>
      <w:r>
        <w:br w:type="page"/>
      </w:r>
    </w:p>
    <w:p>
      <w:pPr>
        <w:pStyle w:val="Heading1"/>
        <w:keepNext/>
        <w:keepLines/>
      </w:pPr>
      <w:r>
        <w:t>Персональные данные</w:t>
      </w:r>
    </w:p>
    <w:p>
      <w:pPr>
        <w:pStyle w:val="Heading2"/>
        <w:keepNext/>
        <w:keepLines/>
      </w:pPr>
      <w:r>
        <w:t>1. Текущий профиль</w:t>
      </w:r>
    </w:p>
    <w:p>
      <w:r>
        <w:t xml:space="preserve">Пакет </w:t>
      </w:r>
      <w:r>
        <w:rPr>
          <w:rFonts w:ascii="Consolas" w:hAnsi="Consolas"/>
          <w:color w:val="243447"/>
          <w:sz w:val="18"/>
          <w:shd w:fill="F2F4F7"/>
        </w:rPr>
        <w:t>forest-os-observation-1.0</w:t>
      </w:r>
      <w:r>
        <w:t xml:space="preserve"> не содержит ФИО, телефонов, email, СНИЛС, паспортных данных, учётных записей, адресов проживания или иных идентификаторов физических лиц. Координаты относятся к наблюдениям природной территории, а не к местоположению физического лица.</w:t>
      </w:r>
    </w:p>
    <w:p>
      <w:r>
        <w:t>Отдельное согласие на обработку персональных данных для текущего машинного пакета не требуется, поскольку персональные данные в нём не передаются. Окончательная правовая оценка выполняется владельцем Forest OS и оператором.</w:t>
      </w:r>
    </w:p>
    <w:p>
      <w:pPr>
        <w:pStyle w:val="Heading2"/>
        <w:keepNext/>
        <w:keepLines/>
      </w:pPr>
      <w:r>
        <w:t>2. Технические контакты</w:t>
      </w:r>
    </w:p>
    <w:p>
      <w:r>
        <w:t>ФИО, должности и телефоны ответственных лиц, требуемые пунктами 343/344 или соглашением, передаются как организационные реквизиты обращения, а не внутри набора наблюдений. Доступ к ним ограничивается участниками согласования.</w:t>
      </w:r>
    </w:p>
    <w:p>
      <w:pPr>
        <w:pStyle w:val="Heading2"/>
        <w:keepNext/>
        <w:keepLines/>
      </w:pPr>
      <w:r>
        <w:t>3. Если состав будет расширен</w:t>
      </w:r>
    </w:p>
    <w:p>
      <w:r>
        <w:t>До добавления персональных данных необходимо: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определить оператора/обработчика и правовое основание;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зафиксировать цели и минимальный состав;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оформить поручение/соглашение и уведомления при необходимости;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установить сроки хранения и удаления;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>провести модель угроз и оценку требований 152-ФЗ;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>обновить API, XSD, журналирование и тесты;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7. </w:t>
      </w:r>
      <w:r>
        <w:t>запретить персональные данные в метаданных свободного текста.</w:t>
      </w:r>
    </w:p>
    <w:p>
      <w:r>
        <w:t>До выполнения этих действий API отклоняет произвольные пользовательские поля и работает по закрытому whitelist.</w:t>
      </w:r>
    </w:p>
    <w:p>
      <w:r>
        <w:br w:type="page"/>
      </w:r>
    </w:p>
    <w:p>
      <w:pPr>
        <w:pStyle w:val="Heading1"/>
        <w:keepNext/>
        <w:keepLines/>
      </w:pPr>
      <w:r>
        <w:t>Проект обращения оператору ФГИС ЛК</w:t>
      </w:r>
    </w:p>
    <w:p>
      <w:r>
        <w:t>В Федеральное агентство лесного хозяйства Оператору федеральной государственной информационной системы лесного комплекса</w:t>
      </w:r>
    </w:p>
    <w:p>
      <w:r>
        <w:t>От: ________________________________________________________________________ ОГРН/ИНН: ______________________________ Адрес: _____________________________________________________________________ Контакт (ФИО, должность, телефон, email): ____________________________________</w:t>
      </w:r>
    </w:p>
    <w:p>
      <w:r>
        <w:t>Поля выше заполняются владельцем информационной системы перед официальным направлением.</w:t>
      </w:r>
    </w:p>
    <w:p>
      <w:pPr>
        <w:pStyle w:val="Heading2"/>
        <w:keepNext/>
        <w:keepLines/>
      </w:pPr>
      <w:r>
        <w:t>Об организации информационного взаимодействия Forest OS Global с ФГИС ЛК</w:t>
      </w:r>
    </w:p>
    <w:p>
      <w:r>
        <w:t>В соответствии с пунктами 334-347 Правил ведения государственного лесного реестра, утверждённых постановлением Правительства Российской Федерации от 25.08.2023 № 1378, просим рассмотреть возможность организации информационного взаимодействия информационной системы Forest OS Global с ФГИС ЛК.</w:t>
      </w:r>
    </w:p>
    <w:p>
      <w:pPr>
        <w:pStyle w:val="Heading3"/>
        <w:keepNext/>
        <w:keepLines/>
      </w:pPr>
      <w:r>
        <w:t>1. Наименование информационной системы</w:t>
      </w:r>
    </w:p>
    <w:p>
      <w:r>
        <w:t>Forest OS Global.</w:t>
      </w:r>
    </w:p>
    <w:p>
      <w:pPr>
        <w:pStyle w:val="Heading3"/>
        <w:keepNext/>
        <w:keepLines/>
      </w:pPr>
      <w:r>
        <w:t>2. Цели создания и назначение</w:t>
      </w:r>
    </w:p>
    <w:p>
      <w:r>
        <w:t>Автоматизированное формирование воспроизводимых аналитических наблюдений о состоянии лесной растительности и факторах риска на основе открытых спутниковых и климатических данных. Предлагаемый обмен включает NDVI, температуру поверхности земли, поверхностную влажность почвы и наблюдаемые активные пожары с пространственной привязкой, provenance и QA-статусом.</w:t>
      </w:r>
    </w:p>
    <w:p>
      <w:pPr>
        <w:pStyle w:val="Heading3"/>
        <w:keepNext/>
        <w:keepLines/>
      </w:pPr>
      <w:r>
        <w:t>3. Описание системы</w:t>
      </w:r>
    </w:p>
    <w:p>
      <w:r>
        <w:t>Forest OS формирует версионированные неизменяемые XML/JSON-пакеты, валидирует их по XSD, обеспечивает идемпотентность, SHA-256, журнал аудита, mTLS/HMAC, detached-электронную подпись и подтверждение доставки. Аналитические наблюдения не выдаются за юридически значимые записи ГЛР или акты о лесных пожарах.</w:t>
      </w:r>
    </w:p>
    <w:p>
      <w:pPr>
        <w:pStyle w:val="Heading3"/>
        <w:keepNext/>
        <w:keepLines/>
      </w:pPr>
      <w:r>
        <w:t>4. Сведения о собственнике/лицензиате</w:t>
      </w:r>
    </w:p>
    <w:p>
      <w:r>
        <w:t>Заполняется владельцем перед направлением: правообладатель, ОГРН/ИНН и адрес.</w:t>
      </w:r>
    </w:p>
    <w:p>
      <w:pPr>
        <w:pStyle w:val="Heading3"/>
        <w:keepNext/>
        <w:keepLines/>
      </w:pPr>
      <w:r>
        <w:t>5. Документ о праве собственности или лицензионный договор</w:t>
      </w:r>
    </w:p>
    <w:p>
      <w:r>
        <w:t>Указать номер и наименование документа, подтверждающего право на информационную систему.</w:t>
      </w:r>
    </w:p>
    <w:p>
      <w:pPr>
        <w:pStyle w:val="Heading3"/>
        <w:keepNext/>
        <w:keepLines/>
      </w:pPr>
      <w:r>
        <w:t>6. Предлагаемый автоматизированный процесс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Формирование пакета после обновления проверенного production-снимка либо по запросу оператора.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XSD-валидация и фиксация SHA-256.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Подписание УНЭП/УКЭП согласованным криптопровайдером.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Передача через web-сервис по mTLS/VPN в согласованном формате.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>Получение технического и прикладного подтверждения.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>Безопасный повтор по идемпотентному ключу при транспортной ошибке.</w:t>
      </w:r>
    </w:p>
    <w:p>
      <w:pPr>
        <w:pStyle w:val="Heading3"/>
        <w:keepNext/>
        <w:keepLines/>
      </w:pPr>
      <w:r>
        <w:t>7. Состав предлагаемых сведений</w:t>
      </w:r>
    </w:p>
    <w:p>
      <w:pPr>
        <w:pStyle w:val="ListBullet"/>
      </w:pPr>
      <w:r>
        <w:t>идентификатор и время пакета;</w:t>
      </w:r>
    </w:p>
    <w:p>
      <w:pPr>
        <w:pStyle w:val="ListBullet"/>
      </w:pPr>
      <w:r>
        <w:t>версия схемы и SHA-256 источника/payload;</w:t>
      </w:r>
    </w:p>
    <w:p>
      <w:pPr>
        <w:pStyle w:val="ListBullet"/>
      </w:pPr>
      <w:r>
        <w:t>тип показателя;</w:t>
      </w:r>
    </w:p>
    <w:p>
      <w:pPr>
        <w:pStyle w:val="ListBullet"/>
      </w:pPr>
      <w:r>
        <w:t>период наблюдения;</w:t>
      </w:r>
    </w:p>
    <w:p>
      <w:pPr>
        <w:pStyle w:val="ListBullet"/>
      </w:pPr>
      <w:r>
        <w:t>значение и единица измерения;</w:t>
      </w:r>
    </w:p>
    <w:p>
      <w:pPr>
        <w:pStyle w:val="ListBullet"/>
      </w:pPr>
      <w:r>
        <w:t>EPSG:4326 и H3;</w:t>
      </w:r>
    </w:p>
    <w:p>
      <w:pPr>
        <w:pStyle w:val="ListBullet"/>
      </w:pPr>
      <w:r>
        <w:t>источник/продукт;</w:t>
      </w:r>
    </w:p>
    <w:p>
      <w:pPr>
        <w:pStyle w:val="ListBullet"/>
      </w:pPr>
      <w:r>
        <w:t>QA-статус;</w:t>
      </w:r>
    </w:p>
    <w:p>
      <w:pPr>
        <w:pStyle w:val="ListBullet"/>
      </w:pPr>
      <w:r>
        <w:t>статистика пропусков и усечения;</w:t>
      </w:r>
    </w:p>
    <w:p>
      <w:pPr>
        <w:pStyle w:val="ListBullet"/>
      </w:pPr>
      <w:r>
        <w:t>статус «аналитическое наблюдение, не самостоятельная запись ГЛР».</w:t>
      </w:r>
    </w:p>
    <w:p>
      <w:r>
        <w:t>Просим сообщить: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допустим ли прямой обмен указанным аналитическим профилем;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какой XSD/JSON Schema следует использовать либо согласовать;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URL тестового контура, WSDL/OpenAPI и порядок выдачи доступа;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требования к УНЭП/УКЭП, формату CAdES/XAdES и сертификатам;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>требования к VPN, mTLS и ГОСТ-алгоритмам;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>допустимые справочники и идентификаторы территории;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7. </w:t>
      </w:r>
      <w:r>
        <w:t>лимиты, SLA, коды ошибок и формат ack;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8. </w:t>
      </w:r>
      <w:r>
        <w:t>порядок заключения соглашения об информационном взаимодействии.</w:t>
      </w:r>
    </w:p>
    <w:p>
      <w:r>
        <w:t>Приложения: техническое описание, схема данных, OpenAPI, XSD, регламент, меры безопасности, план тестирования, сведения о персональных данных, результаты тестов, документ о праве на ИС.</w:t>
      </w:r>
    </w:p>
    <w:p>
      <w:r>
        <w:t>Подпись уполномоченного лица: _______________________________________________ Дата: ____________________</w:t>
      </w:r>
    </w:p>
    <w:p>
      <w:r>
        <w:br w:type="page"/>
      </w:r>
    </w:p>
    <w:p>
      <w:pPr>
        <w:pStyle w:val="Heading1"/>
        <w:keepNext/>
        <w:keepLines/>
      </w:pPr>
      <w:r>
        <w:t>Матрица требований и реализации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cantSplit/>
          <w:tblHeader w:val="true"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Основание/требование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Реализация Forest OS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5"/>
              </w:rPr>
              <w:t>Статус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ПП №1378, п. 334: другие ИС входят в контур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отдельный адаптер внешней ИС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готово технически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п. 336: полнота и достоверность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whitelist, диапазоны, provenance, QA, no-data статистика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готово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п. 336: конфиденциальность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mTLS/VPN-периметр, минимизация данных, закрытые секреты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готово к согласованию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п. 337: XML или JSON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XML/JSON, дополнительно GeoJSON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готово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п. 337: УНЭП для другой ИС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fail-closed detached signature binding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интерфейс готов, сертификат внешний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п. 338: схемы оператора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versioned registry, официальные XSD с SHA-256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готово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п. 340: web-сервисы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REST и SOAP 1.2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готово, контракт согласуется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п. 341: соглашение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проект регламента и обращения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подготовлено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п. 342: форматы в соглашении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XSD, OpenAPI, примеры XML/JSON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подготовлено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п. 344: наименование/цели/описание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разделы обращения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подготовлено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п. 344: собственник/право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placeholders и перечень приложений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нужны реквизиты владельца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п. 344: процесс автоматического обмена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push/pull, outbox, ack, retries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подготовлено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п. 344: состав сведений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словарь данных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подготовлено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п. 346: рассмотрение 14 рабочих дней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контрольная точка процесса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внешний шаг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XSD совместимость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ForestFire 2.3.4, FireSecurity 3.0.7, common 3.4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тесты проходят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Нет дублирования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idempotency key, immutable batch, ack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готово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Актуальность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source SHA-256 и timer по изменению снимка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готово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Защищённый канал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loopback app, mTLS/VPN gateway template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нужен профиль оператора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ГОСТ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только через сертифицированное согласованное средство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5"/>
              </w:rPr>
              <w:t>внешний выбор/закупка</w:t>
            </w:r>
          </w:p>
        </w:tc>
      </w:tr>
      <w:tr>
        <w:trPr>
          <w:cantSplit/>
        </w:trPr>
        <w:tc>
          <w:tcPr>
            <w:tcW w:type="dxa" w:w="319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Песочница</w:t>
            </w:r>
          </w:p>
        </w:tc>
        <w:tc>
          <w:tcPr>
            <w:tcW w:type="dxa" w:w="3565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тест-план и сценарии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5"/>
              </w:rPr>
              <w:t>запросить доступ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/>
        <w:keepLines/>
      </w:pPr>
      <w:r>
        <w:t>Протокол подключения к тестовому контуру</w:t>
      </w:r>
    </w:p>
    <w:p>
      <w:pPr>
        <w:pStyle w:val="Heading2"/>
        <w:keepNext/>
        <w:keepLines/>
      </w:pPr>
      <w:r>
        <w:t>До выдачи доступа</w:t>
      </w:r>
    </w:p>
    <w:p>
      <w:r>
        <w:t>Передать оператору обращение и пакет документов. Получить:</w:t>
      </w:r>
    </w:p>
    <w:p>
      <w:pPr>
        <w:pStyle w:val="ListBullet"/>
      </w:pPr>
      <w:r>
        <w:t>endpoint и DNS/IP;</w:t>
      </w:r>
    </w:p>
    <w:p>
      <w:pPr>
        <w:pStyle w:val="ListBullet"/>
      </w:pPr>
      <w:r>
        <w:t>REST OpenAPI или SOAP WSDL;</w:t>
      </w:r>
    </w:p>
    <w:p>
      <w:pPr>
        <w:pStyle w:val="ListBullet"/>
      </w:pPr>
      <w:r>
        <w:t>XSD/JSON Schema и справочники;</w:t>
      </w:r>
    </w:p>
    <w:p>
      <w:pPr>
        <w:pStyle w:val="ListBullet"/>
      </w:pPr>
      <w:r>
        <w:t>тестовый CA, серверные и клиентские сертификаты;</w:t>
      </w:r>
    </w:p>
    <w:p>
      <w:pPr>
        <w:pStyle w:val="ListBullet"/>
      </w:pPr>
      <w:r>
        <w:t>профиль УНЭП/УКЭП;</w:t>
      </w:r>
    </w:p>
    <w:p>
      <w:pPr>
        <w:pStyle w:val="ListBullet"/>
      </w:pPr>
      <w:r>
        <w:t>VPN/mTLS/ГОСТ требования;</w:t>
      </w:r>
    </w:p>
    <w:p>
      <w:pPr>
        <w:pStyle w:val="ListBullet"/>
      </w:pPr>
      <w:r>
        <w:t>тестовые идентификаторы субъектов, лесничеств, кварталов;</w:t>
      </w:r>
    </w:p>
    <w:p>
      <w:pPr>
        <w:pStyle w:val="ListBullet"/>
      </w:pPr>
      <w:r>
        <w:t>лимиты payload/rate и SLA;</w:t>
      </w:r>
    </w:p>
    <w:p>
      <w:pPr>
        <w:pStyle w:val="ListBullet"/>
      </w:pPr>
      <w:r>
        <w:t>контакты NOC/ИБ/разработчиков.</w:t>
      </w:r>
    </w:p>
    <w:p>
      <w:pPr>
        <w:pStyle w:val="Heading2"/>
        <w:keepNext/>
        <w:keepLines/>
      </w:pPr>
      <w:r>
        <w:t>Последовательность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Проверить цепочки сертификатов и время на узлах.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Поднять отдельный staging endpoint без доступа к owner-контуру.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Выполнить health/capabilities.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Передать минимальный подписанный пакет из одной записи.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>Сверить XSD, подпись, координаты и единицы.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>Повторить тот же пакет и подтвердить отсутствие дубля.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7. </w:t>
      </w:r>
      <w:r>
        <w:t>Передать пакет с намеренной XSD-ошибкой и получить структурированный отказ.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8. </w:t>
      </w:r>
      <w:r>
        <w:t>Передать NDVI/LST/SMAP/FIRMS по отдельности.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9. </w:t>
      </w:r>
      <w:r>
        <w:t xml:space="preserve">Проверить пакет с </w:t>
      </w:r>
      <w:r>
        <w:rPr>
          <w:rFonts w:ascii="Consolas" w:hAnsi="Consolas"/>
          <w:color w:val="243447"/>
          <w:sz w:val="18"/>
          <w:shd w:fill="F2F4F7"/>
        </w:rPr>
        <w:t>missing</w:t>
      </w:r>
      <w:r>
        <w:t>, но без подмены нулём.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10. </w:t>
      </w:r>
      <w:r>
        <w:t>Выполнить негативные тесты сертификата, подписи, nonce и лимита.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11. </w:t>
      </w:r>
      <w:r>
        <w:t xml:space="preserve">Сверить audit trail по </w:t>
      </w:r>
      <w:r>
        <w:rPr>
          <w:rFonts w:ascii="Consolas" w:hAnsi="Consolas"/>
          <w:color w:val="243447"/>
          <w:sz w:val="18"/>
          <w:shd w:fill="F2F4F7"/>
        </w:rPr>
        <w:t>batchId</w:t>
      </w:r>
      <w:r>
        <w:t xml:space="preserve"> и ack ID.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12. </w:t>
      </w:r>
      <w:r>
        <w:t>Подписать протокол тестов и только затем согласовать production.</w:t>
      </w:r>
    </w:p>
    <w:p>
      <w:pPr>
        <w:pStyle w:val="Heading2"/>
        <w:keepNext/>
        <w:keepLines/>
      </w:pPr>
      <w:r>
        <w:t>Критерий выхода</w:t>
      </w:r>
    </w:p>
    <w:p>
      <w:r>
        <w:t>Все обязательные тесты пройдены, критические/высокие дефекты закрыты, версии схем закреплены, владелец данных и подписант подтверждены, регламент и порядок отзыва сертификата подписаны.</w:t>
      </w:r>
    </w:p>
    <w:p>
      <w:r>
        <w:br w:type="page"/>
      </w:r>
    </w:p>
    <w:p>
      <w:pPr>
        <w:pStyle w:val="Heading1"/>
        <w:keepNext/>
        <w:keepLines/>
      </w:pPr>
      <w:r>
        <w:t>Внешние шаги, которые нельзя выполнить автономно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Указать юридического владельца/лицензиата Forest OS и приложить документ о праве на ИС.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Назначить уполномоченного подписанта и технических/ИБ-контактов.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Направить обращение оператору по пункту 344 Правил №1378.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Получить решение о возможности взаимодействия и заключить соглашение.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>Получить тестовый endpoint/WSDL/OpenAPI, CA и сертификаты.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>Согласовать XSD аналитических наблюдений или точное отображение в схему оператора.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7. </w:t>
      </w:r>
      <w:r>
        <w:t>Выбрать и настроить сертифицированный криптопровайдер для УНЭП/УКЭП.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8. </w:t>
      </w:r>
      <w:r>
        <w:t>Если требуется, организовать VPN/ГОСТ-шлюз.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9. </w:t>
      </w:r>
      <w:r>
        <w:t>Провести совместные тесты и подписать протокол.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10. </w:t>
      </w:r>
      <w:r>
        <w:t>Получить письменное разрешение на production и окно ввода.</w:t>
      </w:r>
    </w:p>
    <w:p>
      <w:r>
        <w:t xml:space="preserve">До выполнения пунктов 1-10 outbound остаётся </w:t>
      </w:r>
      <w:r>
        <w:rPr>
          <w:rFonts w:ascii="Consolas" w:hAnsi="Consolas"/>
          <w:color w:val="243447"/>
          <w:sz w:val="18"/>
          <w:shd w:fill="F2F4F7"/>
        </w:rPr>
        <w:t>disabled</w:t>
      </w:r>
      <w:r>
        <w:t>; это контролируемое безопасное состояние, а не техническая недоработка.</w:t>
      </w:r>
    </w:p>
    <w:p>
      <w:r>
        <w:br w:type="page"/>
      </w:r>
    </w:p>
    <w:p>
      <w:pPr>
        <w:pStyle w:val="Heading1"/>
        <w:keepNext/>
        <w:keepLines/>
      </w:pPr>
      <w:r>
        <w:t>Официальные источники</w:t>
      </w:r>
    </w:p>
    <w:p>
      <w:r>
        <w:t>Проверено 13.08.2026.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1. </w:t>
      </w:r>
      <w:r>
        <w:t>Рослесхоз: ФГИС ЛК. Информационные материалы</w:t>
      </w:r>
    </w:p>
    <w:p>
      <w:r>
        <w:t>https://rosleshoz.gov.ru/information-systems/fgis-lk-information/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2. </w:t>
      </w:r>
      <w:r>
        <w:t>Рослесхоз: нормативно-правовые акты ФГИС ЛК</w:t>
      </w:r>
    </w:p>
    <w:p>
      <w:r>
        <w:t>https://rosleshoz.gov.ru/information-systems/fgis-lk-information/acts/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3. </w:t>
      </w:r>
      <w:r>
        <w:t>Рослесхоз: постановление Правительства РФ от 25.08.2023 №1378, Правила ведения ГЛР</w:t>
      </w:r>
    </w:p>
    <w:p>
      <w:r>
        <w:t>https://rosleshoz.gov.ru/documents/other-documents/pravila-vedeniya-glr/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4. </w:t>
      </w:r>
      <w:r>
        <w:t>Рослесхоз: образцы документов XSD-схем</w:t>
      </w:r>
    </w:p>
    <w:p>
      <w:r>
        <w:t>https://rosleshoz.gov.ru/information-systems/fgis-lk-information/sampledoc-xsd/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5. </w:t>
      </w:r>
      <w:r>
        <w:t>Рослесхоз: техническая информация ФГИС ЛК</w:t>
      </w:r>
    </w:p>
    <w:p>
      <w:r>
        <w:t>https://rosleshoz.gov.ru/information-systems/fgis-lk-information/technical-info/</w:t>
      </w:r>
    </w:p>
    <w:p>
      <w:pPr>
        <w:spacing w:after="60"/>
        <w:ind w:left="369" w:hanging="255"/>
      </w:pPr>
      <w:r>
        <w:rPr>
          <w:b/>
          <w:color w:val="2E74B5"/>
        </w:rPr>
        <w:t xml:space="preserve">6. </w:t>
      </w:r>
      <w:r>
        <w:t>Официальный текст постановления Правительства РФ от 06.07.2015 №676</w:t>
      </w:r>
    </w:p>
    <w:p>
      <w:r>
        <w:t>http://publication.pravo.gov.ru/Document/View/0001201507080013</w:t>
      </w:r>
    </w:p>
    <w:p>
      <w:r>
        <w:t>Контрольные суммы официальных пакетов: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ForestFire_2.3.4.zip</w:t>
      </w:r>
      <w:r>
        <w:t xml:space="preserve">: </w:t>
      </w:r>
      <w:r>
        <w:rPr>
          <w:rFonts w:ascii="Consolas" w:hAnsi="Consolas"/>
          <w:color w:val="243447"/>
          <w:sz w:val="18"/>
          <w:shd w:fill="F2F4F7"/>
        </w:rPr>
        <w:t>d03b0529b5c18c299bf3aa59fc5f727cf3412221976d5b61d75264f1184c2e73</w:t>
      </w:r>
      <w:r>
        <w:t>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ForestFireSecurity_3.0.7_.zip</w:t>
      </w:r>
      <w:r>
        <w:t xml:space="preserve">: </w:t>
      </w:r>
      <w:r>
        <w:rPr>
          <w:rFonts w:ascii="Consolas" w:hAnsi="Consolas"/>
          <w:color w:val="243447"/>
          <w:sz w:val="18"/>
          <w:shd w:fill="F2F4F7"/>
        </w:rPr>
        <w:t>4a6b6fe2820818ce2474ced611afc256106acdcfeac70518d49be61354e114ad</w:t>
      </w:r>
      <w:r>
        <w:t>;</w:t>
      </w:r>
    </w:p>
    <w:p>
      <w:pPr>
        <w:pStyle w:val="ListBullet"/>
      </w:pPr>
      <w:r>
        <w:rPr>
          <w:rFonts w:ascii="Consolas" w:hAnsi="Consolas"/>
          <w:color w:val="243447"/>
          <w:sz w:val="18"/>
          <w:shd w:fill="F2F4F7"/>
        </w:rPr>
        <w:t>common_3.4.zip</w:t>
      </w:r>
      <w:r>
        <w:t xml:space="preserve">: </w:t>
      </w:r>
      <w:r>
        <w:rPr>
          <w:rFonts w:ascii="Consolas" w:hAnsi="Consolas"/>
          <w:color w:val="243447"/>
          <w:sz w:val="18"/>
          <w:shd w:fill="F2F4F7"/>
        </w:rPr>
        <w:t>ec6ef2a0f6fea2675956592ef1aa23678f2a73624f9a95f8bf1e4f329fb16bf0</w:t>
      </w:r>
      <w:r>
        <w:t>.</w:t>
      </w:r>
    </w:p>
    <w:p>
      <w:r>
        <w:t>Нормативное уточнение: постановление №676 задаёт общие требования к созданию и эксплуатации государственных ИС. Непосредственная процедура взаимодействия ФГИС ЛК с другими ИС для данного проекта подтверждается разделом XVII Правил №1378, пункты 334-347.</w:t>
      </w:r>
    </w:p>
    <w:p>
      <w:r>
        <w:br w:type="page"/>
      </w:r>
    </w:p>
    <w:p>
      <w:pPr>
        <w:pStyle w:val="Heading1"/>
      </w:pPr>
      <w:r>
        <w:t>Машиночитаемые приложения</w:t>
      </w:r>
    </w:p>
    <w:p>
      <w:r>
        <w:t>Следующие файлы входят в поставку и являются нормативно-техническими приложениями к настоящему документу.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  <w:tblHeader w:val="true"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7"/>
              </w:rPr>
              <w:t>Файл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2F4F7"/>
          </w:tcPr>
          <w:p>
            <w:pPr>
              <w:spacing w:after="0"/>
            </w:pPr>
            <w:r>
              <w:rPr>
                <w:b/>
                <w:color w:val="243447"/>
                <w:sz w:val="17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openapi.yaml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OpenAPI 3.1: REST-контракт адаптера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schemas/forest-os-observation-1.0.xsd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XSD аналитического профиля Forest OS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schemas/manifest.json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Версии и SHA-256 официальных XSD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examples/observation-batch-example.xml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Пример XML-пакета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examples/observation-batch-example.json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Пример JSON-пакета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examples/observation-batch-example.geojson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Пример GeoJSON-пакета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deploy/nginx-mtls.example.conf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Шаблон mTLS-периметра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deploy/forest-fgis-adapter.service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  <w:shd w:fill="FAFBFC"/>
          </w:tcPr>
          <w:p>
            <w:pPr>
              <w:spacing w:after="0"/>
            </w:pPr>
            <w:r>
              <w:rPr>
                <w:sz w:val="17"/>
              </w:rPr>
              <w:t>Systemd unit адаптера</w:t>
            </w:r>
          </w:p>
        </w:tc>
      </w:tr>
      <w:tr>
        <w:trPr>
          <w:cantSplit/>
        </w:trPr>
        <w:tc>
          <w:tcPr>
            <w:tcW w:type="dxa" w:w="50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deploy/forest-fgis-export.timer</w:t>
            </w:r>
          </w:p>
        </w:tc>
        <w:tc>
          <w:tcPr>
            <w:tcW w:type="dxa" w:w="43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sz w:val="17"/>
              </w:rPr>
              <w:t>Регламентная выгрузка</w:t>
            </w:r>
          </w:p>
        </w:tc>
      </w:tr>
    </w:tbl>
    <w:p>
      <w:pPr>
        <w:spacing w:after="20"/>
      </w:pPr>
    </w:p>
    <w:p>
      <w:pPr>
        <w:spacing w:before="240"/>
      </w:pPr>
      <w:r>
        <w:rPr>
          <w:b/>
          <w:color w:val="2E74B5"/>
        </w:rPr>
        <w:t>Контроль версии</w:t>
      </w:r>
    </w:p>
    <w:p>
      <w:r>
        <w:t>Перед официальным направлением следует заполнить реквизиты владельца, приложить документ о праве на ИС, зафиксировать SHA-256 архива поставки и подписать обращение уполномоченным лицом.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020" w:left="1134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5B6573"/>
        <w:sz w:val="16"/>
      </w:rPr>
      <w:t xml:space="preserve">Версия 0.1.0 · 13.08.2026  |  </w:t>
    </w:r>
    <w:r>
      <w:fldChar w:fldCharType="begin"/>
      <w:instrText xml:space="preserve">PAGE</w:instrText>
      <w:fldChar w:fldCharType="separate"/>
      <w:t>1</w:t>
      <w:fldChar w:fldCharType="end"/>
    </w:r>
    <w:r>
      <w:t xml:space="preserve"> /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  <w:pBdr>
        <w:bottom w:val="single" w:sz="6" w:space="3" w:color="BFC9D4"/>
      </w:pBdr>
    </w:pPr>
    <w:r>
      <w:rPr>
        <w:rFonts w:ascii="Calibri" w:hAnsi="Calibri"/>
        <w:b/>
        <w:color w:val="2E74B5"/>
        <w:sz w:val="16"/>
      </w:rPr>
      <w:t>FOREST OS  /  ФГИС ЛК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hAnsi="Calibri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2E74B5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3447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9" w:hanging="198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369" w:hanging="198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Forest OS — пакет подготовки интеграции с ФГИС ЛК</dc:title>
  <dc:subject>Техническое и нормативное описание информационного взаимодействия</dc:subject>
  <dc:creator>Forest OS Global</dc:creator>
  <cp:keywords>ФГИС ЛК, Рослесхоз, Forest OS, XML, XSD, REST, SOAP, интеграция</cp:keywords>
  <dc:description>Проект для согласования; не является подтверждением промышленного подключения.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